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B7FEE" w:rsidRDefault="00F15877">
      <w:pPr>
        <w:spacing w:after="100"/>
        <w:ind w:right="516"/>
        <w:jc w:val="center"/>
      </w:pPr>
      <w:bookmarkStart w:id="0" w:name="_GoBack"/>
      <w:bookmarkEnd w:id="0"/>
      <w:r>
        <w:rPr>
          <w:rFonts w:ascii="標楷體" w:eastAsia="標楷體" w:hAnsi="標楷體" w:cs="標楷體" w:hint="eastAsia"/>
          <w:sz w:val="30"/>
        </w:rPr>
        <w:t>【附件】</w:t>
      </w:r>
      <w:r w:rsidR="00E344B8">
        <w:rPr>
          <w:rFonts w:ascii="標楷體" w:eastAsia="標楷體" w:hAnsi="標楷體" w:cs="標楷體"/>
          <w:sz w:val="30"/>
        </w:rPr>
        <w:t xml:space="preserve">學校校舍裝置屋頂型太陽能發電設備-防漏之注意事項 </w:t>
      </w:r>
    </w:p>
    <w:p w:rsidR="00BB7FEE" w:rsidRDefault="00E344B8">
      <w:pPr>
        <w:spacing w:after="155"/>
      </w:pPr>
      <w:r>
        <w:rPr>
          <w:rFonts w:ascii="標楷體" w:eastAsia="標楷體" w:hAnsi="標楷體" w:cs="標楷體"/>
          <w:sz w:val="24"/>
        </w:rPr>
        <w:t xml:space="preserve"> </w:t>
      </w:r>
      <w:r>
        <w:rPr>
          <w:rFonts w:ascii="標楷體" w:eastAsia="標楷體" w:hAnsi="標楷體" w:cs="標楷體" w:hint="eastAsia"/>
          <w:sz w:val="24"/>
        </w:rPr>
        <w:t xml:space="preserve">                (依據：</w:t>
      </w:r>
      <w:r>
        <w:t>110年2月2日府授教工字第1100030660號</w:t>
      </w:r>
      <w:r>
        <w:rPr>
          <w:rFonts w:hint="eastAsia"/>
        </w:rPr>
        <w:t>函</w:t>
      </w:r>
      <w:r>
        <w:rPr>
          <w:rFonts w:asciiTheme="minorEastAsia" w:eastAsiaTheme="minorEastAsia" w:hAnsiTheme="minorEastAsia" w:hint="eastAsia"/>
        </w:rPr>
        <w:t>)</w:t>
      </w:r>
    </w:p>
    <w:p w:rsidR="00BB7FEE" w:rsidRDefault="00E344B8">
      <w:pPr>
        <w:spacing w:after="143"/>
        <w:ind w:left="10" w:right="523" w:hanging="10"/>
        <w:jc w:val="right"/>
      </w:pPr>
      <w:r>
        <w:rPr>
          <w:rFonts w:ascii="標楷體" w:eastAsia="標楷體" w:hAnsi="標楷體" w:cs="標楷體"/>
          <w:sz w:val="24"/>
        </w:rPr>
        <w:t>有關學校關注屋頂因裝置太陽能發電設備，若施工不當恐致生屋頂漏水問題，本部</w:t>
      </w:r>
    </w:p>
    <w:p w:rsidR="00BB7FEE" w:rsidRDefault="00E344B8">
      <w:pPr>
        <w:spacing w:after="7" w:line="367" w:lineRule="auto"/>
        <w:ind w:left="10" w:right="498" w:hanging="10"/>
        <w:jc w:val="both"/>
      </w:pPr>
      <w:r>
        <w:rPr>
          <w:rFonts w:ascii="標楷體" w:eastAsia="標楷體" w:hAnsi="標楷體" w:cs="標楷體"/>
          <w:sz w:val="24"/>
        </w:rPr>
        <w:t xml:space="preserve">於標租須知與合約範本，已設計相關機制避免漏水及相關責任歸屬，請標租學校(甲方) 與光電施工單位(乙方)，遵循相關合約規範與建築技術規則辦理。注意事項如下： </w:t>
      </w:r>
    </w:p>
    <w:p w:rsidR="00BB7FEE" w:rsidRDefault="00E344B8">
      <w:pPr>
        <w:spacing w:after="169"/>
        <w:ind w:left="566"/>
      </w:pPr>
      <w:r>
        <w:rPr>
          <w:rFonts w:ascii="標楷體" w:eastAsia="標楷體" w:hAnsi="標楷體" w:cs="標楷體"/>
          <w:sz w:val="24"/>
        </w:rPr>
        <w:t xml:space="preserve"> </w:t>
      </w:r>
    </w:p>
    <w:p w:rsidR="00BB7FEE" w:rsidRDefault="00E344B8">
      <w:pPr>
        <w:pStyle w:val="1"/>
        <w:ind w:left="-5"/>
      </w:pPr>
      <w:r>
        <w:t>一、</w:t>
      </w:r>
      <w:r>
        <w:rPr>
          <w:rFonts w:ascii="Arial" w:eastAsia="Arial" w:hAnsi="Arial" w:cs="Arial"/>
          <w:b/>
        </w:rPr>
        <w:t xml:space="preserve"> </w:t>
      </w:r>
      <w:r>
        <w:t xml:space="preserve">施工設備規格與施工注意事項 </w:t>
      </w:r>
    </w:p>
    <w:p w:rsidR="00BB7FEE" w:rsidRDefault="00E344B8">
      <w:pPr>
        <w:numPr>
          <w:ilvl w:val="0"/>
          <w:numId w:val="1"/>
        </w:numPr>
        <w:spacing w:after="9" w:line="381" w:lineRule="auto"/>
        <w:ind w:hanging="360"/>
      </w:pPr>
      <w:r>
        <w:rPr>
          <w:rFonts w:ascii="標楷體" w:eastAsia="標楷體" w:hAnsi="標楷體" w:cs="標楷體"/>
          <w:color w:val="00000A"/>
          <w:sz w:val="24"/>
        </w:rPr>
        <w:t>有關太陽光電設備模組、支撐架與連結組件設計，其組件材料與物料規範，與支撐架金屬基材耐腐蝕性能，均應符合合約範本第三條之規範(詳參</w:t>
      </w:r>
      <w:r>
        <w:rPr>
          <w:rFonts w:ascii="標楷體" w:eastAsia="標楷體" w:hAnsi="標楷體" w:cs="標楷體"/>
          <w:color w:val="00000A"/>
          <w:sz w:val="24"/>
          <w:u w:val="single" w:color="00000A"/>
        </w:rPr>
        <w:t>附錄一</w:t>
      </w:r>
      <w:r>
        <w:rPr>
          <w:rFonts w:ascii="標楷體" w:eastAsia="標楷體" w:hAnsi="標楷體" w:cs="標楷體"/>
          <w:color w:val="00000A"/>
          <w:sz w:val="24"/>
        </w:rPr>
        <w:t xml:space="preserve">)。 </w:t>
      </w:r>
    </w:p>
    <w:p w:rsidR="00BB7FEE" w:rsidRDefault="00E344B8">
      <w:pPr>
        <w:numPr>
          <w:ilvl w:val="0"/>
          <w:numId w:val="1"/>
        </w:numPr>
        <w:spacing w:after="17" w:line="375" w:lineRule="auto"/>
        <w:ind w:hanging="360"/>
      </w:pPr>
      <w:r>
        <w:rPr>
          <w:rFonts w:ascii="標楷體" w:eastAsia="標楷體" w:hAnsi="標楷體" w:cs="標楷體"/>
          <w:color w:val="00000A"/>
          <w:sz w:val="24"/>
        </w:rPr>
        <w:t xml:space="preserve">太陽光電模組支撐架與基座安裝時，應避免損壞屋頂防水隔熱等建築或設施，如造成損壞，乙方應負完全修復責任並確保不得產生屋面漏水情形，修復費用由乙方負擔。 </w:t>
      </w:r>
    </w:p>
    <w:p w:rsidR="00BB7FEE" w:rsidRDefault="00E344B8">
      <w:pPr>
        <w:numPr>
          <w:ilvl w:val="0"/>
          <w:numId w:val="1"/>
        </w:numPr>
        <w:spacing w:after="159"/>
        <w:ind w:hanging="360"/>
      </w:pPr>
      <w:r>
        <w:rPr>
          <w:rFonts w:ascii="標楷體" w:eastAsia="標楷體" w:hAnsi="標楷體" w:cs="標楷體"/>
          <w:sz w:val="24"/>
        </w:rPr>
        <w:t>太陽光電發電設備若採用自重式施工(非植筋式)，以防水而言，此方式最佳，但考</w:t>
      </w:r>
    </w:p>
    <w:p w:rsidR="00BB7FEE" w:rsidRDefault="00E344B8">
      <w:pPr>
        <w:spacing w:after="27" w:line="367" w:lineRule="auto"/>
        <w:ind w:left="437" w:right="498" w:hanging="10"/>
        <w:jc w:val="both"/>
      </w:pPr>
      <w:r>
        <w:rPr>
          <w:rFonts w:ascii="標楷體" w:eastAsia="標楷體" w:hAnsi="標楷體" w:cs="標楷體"/>
          <w:sz w:val="24"/>
        </w:rPr>
        <w:t>慮太陽能光電設備之穩固性後，其屋頂載重量較大。若採用植筋式或鑽鑿鎖固式，此方式穩固性佳，屋頂載重量較小，但是防水工程須較嚴格(詳參</w:t>
      </w:r>
      <w:r>
        <w:rPr>
          <w:rFonts w:ascii="標楷體" w:eastAsia="標楷體" w:hAnsi="標楷體" w:cs="標楷體"/>
          <w:sz w:val="24"/>
          <w:u w:val="single" w:color="000000"/>
        </w:rPr>
        <w:t>附錄二</w:t>
      </w:r>
      <w:r>
        <w:rPr>
          <w:rFonts w:ascii="標楷體" w:eastAsia="標楷體" w:hAnsi="標楷體" w:cs="標楷體"/>
          <w:sz w:val="24"/>
        </w:rPr>
        <w:t xml:space="preserve">)。 </w:t>
      </w:r>
    </w:p>
    <w:p w:rsidR="00BB7FEE" w:rsidRDefault="00E344B8">
      <w:pPr>
        <w:numPr>
          <w:ilvl w:val="0"/>
          <w:numId w:val="1"/>
        </w:numPr>
        <w:spacing w:after="159"/>
        <w:ind w:hanging="360"/>
      </w:pPr>
      <w:r>
        <w:rPr>
          <w:rFonts w:ascii="標楷體" w:eastAsia="標楷體" w:hAnsi="標楷體" w:cs="標楷體"/>
          <w:sz w:val="24"/>
        </w:rPr>
        <w:t>太陽光電發電設備基座固定時，如以水泥基（墩）座型式，請於規劃設計時，預留</w:t>
      </w:r>
    </w:p>
    <w:p w:rsidR="00BB7FEE" w:rsidRDefault="00E344B8">
      <w:pPr>
        <w:spacing w:after="7" w:line="367" w:lineRule="auto"/>
        <w:ind w:left="437" w:right="498" w:hanging="10"/>
        <w:jc w:val="both"/>
      </w:pPr>
      <w:r>
        <w:rPr>
          <w:rFonts w:ascii="標楷體" w:eastAsia="標楷體" w:hAnsi="標楷體" w:cs="標楷體"/>
          <w:sz w:val="24"/>
        </w:rPr>
        <w:t>排水孔徑或排水邊溝或預埋排水管（＊實際以案場現況洩水坡度及方位考量），以使水路暢通，避免造成積水，致有發生漏水之虞(詳參</w:t>
      </w:r>
      <w:r>
        <w:rPr>
          <w:rFonts w:ascii="標楷體" w:eastAsia="標楷體" w:hAnsi="標楷體" w:cs="標楷體"/>
          <w:sz w:val="24"/>
          <w:u w:val="single" w:color="000000"/>
        </w:rPr>
        <w:t>附錄二</w:t>
      </w:r>
      <w:r>
        <w:rPr>
          <w:rFonts w:ascii="標楷體" w:eastAsia="標楷體" w:hAnsi="標楷體" w:cs="標楷體"/>
          <w:sz w:val="24"/>
        </w:rPr>
        <w:t xml:space="preserve">)。 </w:t>
      </w:r>
    </w:p>
    <w:p w:rsidR="00BB7FEE" w:rsidRDefault="00E344B8">
      <w:pPr>
        <w:numPr>
          <w:ilvl w:val="0"/>
          <w:numId w:val="1"/>
        </w:numPr>
        <w:spacing w:after="23" w:line="370" w:lineRule="auto"/>
        <w:ind w:hanging="360"/>
      </w:pPr>
      <w:r>
        <w:rPr>
          <w:rFonts w:ascii="標楷體" w:eastAsia="標楷體" w:hAnsi="標楷體" w:cs="標楷體"/>
          <w:sz w:val="24"/>
        </w:rPr>
        <w:t xml:space="preserve">太陽光電發電設備基座固定時，如以鎖固方式為之，則應鎖固於屋頂結構上，並於鎖固處周邊施作防水措施，所做防水工程應符合營建署所頒「建築工程施工規範」之屋頂防水層篇，且所用防水材料應和原屋頂防水材料可以交疊密接，防止雨水從鎖固穿孔處或銜接處滲入造成漏水；施工新增設設施與租標的既有結構金屬接觸面，皆應加裝絕緣墊片以隔開二者，避免產生電位差腐蝕。 </w:t>
      </w:r>
    </w:p>
    <w:p w:rsidR="00BB7FEE" w:rsidRDefault="00E344B8">
      <w:pPr>
        <w:numPr>
          <w:ilvl w:val="0"/>
          <w:numId w:val="1"/>
        </w:numPr>
        <w:spacing w:after="9" w:line="381" w:lineRule="auto"/>
        <w:ind w:hanging="360"/>
      </w:pPr>
      <w:r>
        <w:rPr>
          <w:rFonts w:ascii="標楷體" w:eastAsia="標楷體" w:hAnsi="標楷體" w:cs="標楷體"/>
          <w:sz w:val="24"/>
        </w:rPr>
        <w:t>如承租之不動產屬建築物，需計算建物之結構及承</w:t>
      </w:r>
      <w:r>
        <w:rPr>
          <w:rFonts w:ascii="標楷體" w:eastAsia="標楷體" w:hAnsi="標楷體" w:cs="標楷體"/>
          <w:color w:val="00000A"/>
          <w:sz w:val="24"/>
        </w:rPr>
        <w:t xml:space="preserve">載力並加強其防颱設計及防漏功能，不得影響建物之結構安全及造成屋頂毀損滲漏。 </w:t>
      </w:r>
    </w:p>
    <w:p w:rsidR="00BB7FEE" w:rsidRDefault="00E344B8">
      <w:pPr>
        <w:numPr>
          <w:ilvl w:val="0"/>
          <w:numId w:val="1"/>
        </w:numPr>
        <w:spacing w:after="36" w:line="373" w:lineRule="auto"/>
        <w:ind w:hanging="360"/>
      </w:pPr>
      <w:r>
        <w:rPr>
          <w:rFonts w:ascii="標楷體" w:eastAsia="標楷體" w:hAnsi="標楷體" w:cs="標楷體"/>
          <w:color w:val="00000A"/>
          <w:sz w:val="24"/>
        </w:rPr>
        <w:t xml:space="preserve">風雨球場上方加裝太陽能光電設備，應考量風雨球場之金屬浪板頂蓋是否適合加裝夾具，採用夾具方式裝設太陽能光電板，較可避免既有頂蓋被破壞而致漏水疑慮。或採用鑽孔方式固定裝設，並於鑽孔處使用矽利康或其他適合之防漏縫材，並定期檢視，以減少漏水情形。 </w:t>
      </w:r>
    </w:p>
    <w:p w:rsidR="00BB7FEE" w:rsidRDefault="00E344B8">
      <w:pPr>
        <w:numPr>
          <w:ilvl w:val="0"/>
          <w:numId w:val="1"/>
        </w:numPr>
        <w:spacing w:after="150" w:line="268" w:lineRule="auto"/>
        <w:ind w:hanging="360"/>
      </w:pPr>
      <w:r>
        <w:rPr>
          <w:rFonts w:ascii="標楷體" w:eastAsia="標楷體" w:hAnsi="標楷體" w:cs="標楷體"/>
          <w:color w:val="00000A"/>
          <w:sz w:val="24"/>
        </w:rPr>
        <w:t>太陽光電發電設備之結構規格要求，需由依法登記開業或執業之建築師、土木技師</w:t>
      </w:r>
    </w:p>
    <w:p w:rsidR="00BB7FEE" w:rsidRDefault="00E344B8">
      <w:pPr>
        <w:spacing w:after="36" w:line="268" w:lineRule="auto"/>
        <w:ind w:left="422" w:hanging="10"/>
      </w:pPr>
      <w:r>
        <w:rPr>
          <w:rFonts w:ascii="標楷體" w:eastAsia="標楷體" w:hAnsi="標楷體" w:cs="標楷體"/>
          <w:color w:val="00000A"/>
          <w:sz w:val="24"/>
        </w:rPr>
        <w:t xml:space="preserve">或結構技師依照太陽光電發電設備檢驗表進行現場查驗，以確認符合項目要求。 </w:t>
      </w:r>
    </w:p>
    <w:p w:rsidR="00BB7FEE" w:rsidRDefault="00E344B8">
      <w:pPr>
        <w:spacing w:after="190"/>
        <w:ind w:left="845"/>
      </w:pPr>
      <w:r>
        <w:rPr>
          <w:sz w:val="24"/>
        </w:rPr>
        <w:t xml:space="preserve"> </w:t>
      </w:r>
    </w:p>
    <w:p w:rsidR="00BB7FEE" w:rsidRDefault="00E344B8">
      <w:pPr>
        <w:pStyle w:val="1"/>
        <w:ind w:left="-5"/>
      </w:pPr>
      <w:r>
        <w:lastRenderedPageBreak/>
        <w:t>二、</w:t>
      </w:r>
      <w:r>
        <w:rPr>
          <w:rFonts w:ascii="Arial" w:eastAsia="Arial" w:hAnsi="Arial" w:cs="Arial"/>
          <w:b/>
        </w:rPr>
        <w:t xml:space="preserve"> </w:t>
      </w:r>
      <w:r>
        <w:t xml:space="preserve">漏水責任歸屬與復原機制 </w:t>
      </w:r>
    </w:p>
    <w:p w:rsidR="00BB7FEE" w:rsidRDefault="00E344B8">
      <w:pPr>
        <w:numPr>
          <w:ilvl w:val="0"/>
          <w:numId w:val="2"/>
        </w:numPr>
        <w:spacing w:after="9" w:line="381" w:lineRule="auto"/>
        <w:ind w:hanging="360"/>
      </w:pPr>
      <w:r>
        <w:rPr>
          <w:rFonts w:ascii="標楷體" w:eastAsia="標楷體" w:hAnsi="標楷體" w:cs="標楷體"/>
          <w:color w:val="00000A"/>
          <w:sz w:val="24"/>
        </w:rPr>
        <w:t>乙方設置太陽光電發電設備前，需評估設置場址範圍內有無漏水或可能漏水情事，若有則乙方需進行防漏措施。</w:t>
      </w:r>
      <w:r>
        <w:rPr>
          <w:rFonts w:ascii="標楷體" w:eastAsia="標楷體" w:hAnsi="標楷體" w:cs="標楷體"/>
          <w:sz w:val="24"/>
        </w:rPr>
        <w:t xml:space="preserve">相關費用由甲乙雙方議定或由回饋金比例折抵。 </w:t>
      </w:r>
    </w:p>
    <w:p w:rsidR="00BB7FEE" w:rsidRDefault="00E344B8">
      <w:pPr>
        <w:numPr>
          <w:ilvl w:val="0"/>
          <w:numId w:val="2"/>
        </w:numPr>
        <w:spacing w:after="23" w:line="370" w:lineRule="auto"/>
        <w:ind w:hanging="360"/>
      </w:pPr>
      <w:r>
        <w:rPr>
          <w:rFonts w:ascii="標楷體" w:eastAsia="標楷體" w:hAnsi="標楷體" w:cs="標楷體"/>
          <w:sz w:val="24"/>
        </w:rPr>
        <w:t xml:space="preserve">太陽光電發電設備建置完成後，設置場址範圍(包含設置場址同水平面屋頂範圍)內若有漏水情事發生，除由乙方提出經公正第三方證明非屬其責任之文件外，概由乙方負責。公正第三方係指土木技師公會、結構技師公會或建築師公會等相關專門技術職業工會擔任。 </w:t>
      </w:r>
    </w:p>
    <w:p w:rsidR="00BB7FEE" w:rsidRDefault="00E344B8">
      <w:pPr>
        <w:numPr>
          <w:ilvl w:val="0"/>
          <w:numId w:val="2"/>
        </w:numPr>
        <w:spacing w:after="7" w:line="367" w:lineRule="auto"/>
        <w:ind w:hanging="360"/>
      </w:pPr>
      <w:r>
        <w:rPr>
          <w:rFonts w:ascii="標楷體" w:eastAsia="標楷體" w:hAnsi="標楷體" w:cs="標楷體"/>
          <w:sz w:val="24"/>
        </w:rPr>
        <w:t xml:space="preserve">甲方於發現漏水狀況並完成通報乙方後，乙方需於三十日曆天內辦理修復工程，在改善完成前應做臨時防水措施覆蓋屋頂，防止雨水滲漏。 </w:t>
      </w:r>
    </w:p>
    <w:p w:rsidR="00BB7FEE" w:rsidRDefault="00E344B8">
      <w:pPr>
        <w:numPr>
          <w:ilvl w:val="0"/>
          <w:numId w:val="2"/>
        </w:numPr>
        <w:spacing w:after="36" w:line="375" w:lineRule="auto"/>
        <w:ind w:hanging="360"/>
      </w:pPr>
      <w:r>
        <w:rPr>
          <w:rFonts w:ascii="標楷體" w:eastAsia="標楷體" w:hAnsi="標楷體" w:cs="標楷體"/>
          <w:sz w:val="24"/>
        </w:rPr>
        <w:t>若乙方未能於協商期間內完成，甲方可自行完成漏水修復</w:t>
      </w:r>
      <w:r>
        <w:rPr>
          <w:rFonts w:ascii="標楷體" w:eastAsia="標楷體" w:hAnsi="標楷體" w:cs="標楷體"/>
          <w:color w:val="00000A"/>
          <w:sz w:val="24"/>
        </w:rPr>
        <w:t xml:space="preserve">工程，所產生之相關金額得自履約保證金扣除，不足部分甲方得再向乙方求償，且甲方採取屋頂漏水修復工程與方式乙方不得有異議。 </w:t>
      </w:r>
      <w:r>
        <w:br w:type="page"/>
      </w:r>
    </w:p>
    <w:p w:rsidR="00BB7FEE" w:rsidRDefault="00E344B8">
      <w:pPr>
        <w:spacing w:after="111"/>
        <w:ind w:left="10" w:right="498" w:hanging="10"/>
        <w:jc w:val="both"/>
      </w:pPr>
      <w:r>
        <w:rPr>
          <w:rFonts w:ascii="標楷體" w:eastAsia="標楷體" w:hAnsi="標楷體" w:cs="標楷體"/>
          <w:color w:val="00000A"/>
          <w:sz w:val="26"/>
          <w:u w:val="single" w:color="00000A"/>
        </w:rPr>
        <w:lastRenderedPageBreak/>
        <w:t>附錄一</w:t>
      </w:r>
      <w:r>
        <w:rPr>
          <w:rFonts w:ascii="標楷體" w:eastAsia="標楷體" w:hAnsi="標楷體" w:cs="標楷體"/>
          <w:color w:val="00000A"/>
          <w:sz w:val="26"/>
        </w:rPr>
        <w:t>：</w:t>
      </w:r>
      <w:r>
        <w:rPr>
          <w:rFonts w:ascii="標楷體" w:eastAsia="標楷體" w:hAnsi="標楷體" w:cs="標楷體"/>
          <w:sz w:val="24"/>
        </w:rPr>
        <w:t>太陽光電發電設備規格及要求</w:t>
      </w:r>
      <w:r>
        <w:rPr>
          <w:rFonts w:ascii="Times New Roman" w:eastAsia="Times New Roman" w:hAnsi="Times New Roman" w:cs="Times New Roman"/>
          <w:sz w:val="24"/>
        </w:rPr>
        <w:t>(</w:t>
      </w:r>
      <w:r>
        <w:rPr>
          <w:rFonts w:ascii="標楷體" w:eastAsia="標楷體" w:hAnsi="標楷體" w:cs="標楷體"/>
          <w:sz w:val="24"/>
        </w:rPr>
        <w:t>契約範本第三條</w:t>
      </w:r>
      <w:r>
        <w:rPr>
          <w:rFonts w:ascii="Times New Roman" w:eastAsia="Times New Roman" w:hAnsi="Times New Roman" w:cs="Times New Roman"/>
          <w:sz w:val="24"/>
        </w:rPr>
        <w:t xml:space="preserve">) </w:t>
      </w:r>
    </w:p>
    <w:p w:rsidR="00BB7FEE" w:rsidRDefault="00E344B8">
      <w:pPr>
        <w:numPr>
          <w:ilvl w:val="1"/>
          <w:numId w:val="2"/>
        </w:numPr>
        <w:spacing w:after="95"/>
        <w:ind w:right="498" w:hanging="576"/>
        <w:jc w:val="both"/>
      </w:pPr>
      <w:r>
        <w:rPr>
          <w:rFonts w:ascii="標楷體" w:eastAsia="標楷體" w:hAnsi="標楷體" w:cs="標楷體"/>
          <w:sz w:val="24"/>
        </w:rPr>
        <w:t>太陽光電模組：</w:t>
      </w:r>
      <w:r>
        <w:rPr>
          <w:rFonts w:ascii="Times New Roman" w:eastAsia="Times New Roman" w:hAnsi="Times New Roman" w:cs="Times New Roman"/>
          <w:sz w:val="24"/>
        </w:rPr>
        <w:t xml:space="preserve"> </w:t>
      </w:r>
    </w:p>
    <w:p w:rsidR="00BB7FEE" w:rsidRDefault="00E344B8">
      <w:pPr>
        <w:spacing w:after="14" w:line="385" w:lineRule="auto"/>
        <w:ind w:left="10" w:hanging="10"/>
        <w:jc w:val="center"/>
      </w:pPr>
      <w:r>
        <w:rPr>
          <w:rFonts w:ascii="標楷體" w:eastAsia="標楷體" w:hAnsi="標楷體" w:cs="標楷體"/>
          <w:sz w:val="24"/>
        </w:rPr>
        <w:t>使用的太陽光電模組產品須全數符合經濟部標檢局「台灣高效能太陽光電模組技術規範」自願性產品驗證及通過「太陽光電模組自願性產品驗證工廠檢查</w:t>
      </w:r>
    </w:p>
    <w:p w:rsidR="00BB7FEE" w:rsidRDefault="00E344B8">
      <w:pPr>
        <w:spacing w:after="141"/>
        <w:ind w:left="1128" w:right="498" w:hanging="10"/>
        <w:jc w:val="both"/>
      </w:pPr>
      <w:r>
        <w:rPr>
          <w:rFonts w:ascii="標楷體" w:eastAsia="標楷體" w:hAnsi="標楷體" w:cs="標楷體"/>
          <w:sz w:val="24"/>
        </w:rPr>
        <w:t>特定規範」。</w:t>
      </w:r>
      <w:r>
        <w:rPr>
          <w:rFonts w:ascii="Times New Roman" w:eastAsia="Times New Roman" w:hAnsi="Times New Roman" w:cs="Times New Roman"/>
          <w:sz w:val="24"/>
        </w:rPr>
        <w:t xml:space="preserve"> </w:t>
      </w:r>
    </w:p>
    <w:p w:rsidR="00BB7FEE" w:rsidRDefault="00E344B8">
      <w:pPr>
        <w:numPr>
          <w:ilvl w:val="1"/>
          <w:numId w:val="2"/>
        </w:numPr>
        <w:spacing w:after="88"/>
        <w:ind w:right="498" w:hanging="576"/>
        <w:jc w:val="both"/>
      </w:pPr>
      <w:r>
        <w:rPr>
          <w:rFonts w:ascii="標楷體" w:eastAsia="標楷體" w:hAnsi="標楷體" w:cs="標楷體"/>
          <w:sz w:val="24"/>
        </w:rPr>
        <w:t>支撐架與連結組件設計：</w:t>
      </w:r>
      <w:r>
        <w:rPr>
          <w:rFonts w:ascii="Times New Roman" w:eastAsia="Times New Roman" w:hAnsi="Times New Roman" w:cs="Times New Roman"/>
          <w:sz w:val="24"/>
        </w:rPr>
        <w:t xml:space="preserve"> </w:t>
      </w:r>
    </w:p>
    <w:p w:rsidR="00BB7FEE" w:rsidRDefault="00E344B8">
      <w:pPr>
        <w:numPr>
          <w:ilvl w:val="2"/>
          <w:numId w:val="2"/>
        </w:numPr>
        <w:spacing w:after="7" w:line="367" w:lineRule="auto"/>
        <w:ind w:right="498" w:hanging="427"/>
        <w:jc w:val="both"/>
      </w:pPr>
      <w:r>
        <w:rPr>
          <w:rFonts w:ascii="標楷體" w:eastAsia="標楷體" w:hAnsi="標楷體" w:cs="標楷體"/>
          <w:sz w:val="24"/>
        </w:rPr>
        <w:t xml:space="preserve">支撐架結構設計應符合「建築物耐風設計規範及解說」之規定，惟基本設計風速在 </w:t>
      </w:r>
      <w:r>
        <w:rPr>
          <w:rFonts w:ascii="Times New Roman" w:eastAsia="Times New Roman" w:hAnsi="Times New Roman" w:cs="Times New Roman"/>
          <w:sz w:val="24"/>
        </w:rPr>
        <w:t xml:space="preserve">32.5 </w:t>
      </w:r>
      <w:r>
        <w:rPr>
          <w:rFonts w:ascii="標楷體" w:eastAsia="標楷體" w:hAnsi="標楷體" w:cs="標楷體"/>
          <w:sz w:val="24"/>
        </w:rPr>
        <w:t>公尺</w:t>
      </w:r>
      <w:r>
        <w:rPr>
          <w:rFonts w:ascii="Times New Roman" w:eastAsia="Times New Roman" w:hAnsi="Times New Roman" w:cs="Times New Roman"/>
          <w:sz w:val="24"/>
        </w:rPr>
        <w:t>/</w:t>
      </w:r>
      <w:r>
        <w:rPr>
          <w:rFonts w:ascii="標楷體" w:eastAsia="標楷體" w:hAnsi="標楷體" w:cs="標楷體"/>
          <w:sz w:val="24"/>
        </w:rPr>
        <w:t xml:space="preserve">秒以下地區者，須採用 </w:t>
      </w:r>
      <w:r>
        <w:rPr>
          <w:rFonts w:ascii="Times New Roman" w:eastAsia="Times New Roman" w:hAnsi="Times New Roman" w:cs="Times New Roman"/>
          <w:sz w:val="24"/>
        </w:rPr>
        <w:t xml:space="preserve">32.5 </w:t>
      </w:r>
      <w:r>
        <w:rPr>
          <w:rFonts w:ascii="標楷體" w:eastAsia="標楷體" w:hAnsi="標楷體" w:cs="標楷體"/>
          <w:sz w:val="24"/>
        </w:rPr>
        <w:t>公尺</w:t>
      </w:r>
      <w:r>
        <w:rPr>
          <w:rFonts w:ascii="Times New Roman" w:eastAsia="Times New Roman" w:hAnsi="Times New Roman" w:cs="Times New Roman"/>
          <w:sz w:val="24"/>
        </w:rPr>
        <w:t>/</w:t>
      </w:r>
      <w:r>
        <w:rPr>
          <w:rFonts w:ascii="標楷體" w:eastAsia="標楷體" w:hAnsi="標楷體" w:cs="標楷體"/>
          <w:sz w:val="24"/>
        </w:rPr>
        <w:t>秒之平均風速作為基本設計風速，並考量陣風反應因子</w:t>
      </w:r>
      <w:r>
        <w:rPr>
          <w:rFonts w:ascii="Times New Roman" w:eastAsia="Times New Roman" w:hAnsi="Times New Roman" w:cs="Times New Roman"/>
          <w:sz w:val="24"/>
        </w:rPr>
        <w:t>(G)</w:t>
      </w:r>
      <w:r>
        <w:rPr>
          <w:rFonts w:ascii="標楷體" w:eastAsia="標楷體" w:hAnsi="標楷體" w:cs="標楷體"/>
          <w:sz w:val="24"/>
        </w:rPr>
        <w:t>，且由專業技師分別提供結構計算書與各式連結</w:t>
      </w:r>
      <w:r>
        <w:rPr>
          <w:rFonts w:ascii="Times New Roman" w:eastAsia="Times New Roman" w:hAnsi="Times New Roman" w:cs="Times New Roman"/>
          <w:sz w:val="24"/>
        </w:rPr>
        <w:t>(Connection)</w:t>
      </w:r>
      <w:r>
        <w:rPr>
          <w:rFonts w:ascii="標楷體" w:eastAsia="標楷體" w:hAnsi="標楷體" w:cs="標楷體"/>
          <w:sz w:val="24"/>
        </w:rPr>
        <w:t>安全檢核文件。</w:t>
      </w:r>
      <w:r>
        <w:rPr>
          <w:rFonts w:ascii="Times New Roman" w:eastAsia="Times New Roman" w:hAnsi="Times New Roman" w:cs="Times New Roman"/>
          <w:sz w:val="24"/>
        </w:rPr>
        <w:t xml:space="preserve"> </w:t>
      </w:r>
    </w:p>
    <w:p w:rsidR="00BB7FEE" w:rsidRDefault="00E344B8">
      <w:pPr>
        <w:numPr>
          <w:ilvl w:val="2"/>
          <w:numId w:val="2"/>
        </w:numPr>
        <w:spacing w:after="143"/>
        <w:ind w:right="498" w:hanging="427"/>
        <w:jc w:val="both"/>
      </w:pPr>
      <w:r>
        <w:rPr>
          <w:rFonts w:ascii="標楷體" w:eastAsia="標楷體" w:hAnsi="標楷體" w:cs="標楷體"/>
          <w:sz w:val="24"/>
        </w:rPr>
        <w:t>支撐架結構設計應依建築物耐風設計規範進行設計，其中用途係數</w:t>
      </w:r>
      <w:r>
        <w:rPr>
          <w:rFonts w:ascii="Times New Roman" w:eastAsia="Times New Roman" w:hAnsi="Times New Roman" w:cs="Times New Roman"/>
          <w:sz w:val="24"/>
        </w:rPr>
        <w:t>(I)</w:t>
      </w:r>
      <w:r>
        <w:rPr>
          <w:rFonts w:ascii="標楷體" w:eastAsia="標楷體" w:hAnsi="標楷體" w:cs="標楷體"/>
          <w:sz w:val="24"/>
        </w:rPr>
        <w:t>，採</w:t>
      </w:r>
    </w:p>
    <w:p w:rsidR="00BB7FEE" w:rsidRDefault="00E344B8">
      <w:pPr>
        <w:spacing w:after="7" w:line="367" w:lineRule="auto"/>
        <w:ind w:left="1570" w:right="498" w:hanging="10"/>
        <w:jc w:val="both"/>
      </w:pPr>
      <w:r>
        <w:rPr>
          <w:rFonts w:ascii="Times New Roman" w:eastAsia="Times New Roman" w:hAnsi="Times New Roman" w:cs="Times New Roman"/>
          <w:sz w:val="24"/>
        </w:rPr>
        <w:t>I =1.1(</w:t>
      </w:r>
      <w:r>
        <w:rPr>
          <w:rFonts w:ascii="標楷體" w:eastAsia="標楷體" w:hAnsi="標楷體" w:cs="標楷體"/>
          <w:sz w:val="24"/>
        </w:rPr>
        <w:t>含</w:t>
      </w:r>
      <w:r>
        <w:rPr>
          <w:rFonts w:ascii="Times New Roman" w:eastAsia="Times New Roman" w:hAnsi="Times New Roman" w:cs="Times New Roman"/>
          <w:sz w:val="24"/>
        </w:rPr>
        <w:t>)</w:t>
      </w:r>
      <w:r>
        <w:rPr>
          <w:rFonts w:ascii="標楷體" w:eastAsia="標楷體" w:hAnsi="標楷體" w:cs="標楷體"/>
          <w:sz w:val="24"/>
        </w:rPr>
        <w:t>以上、陣風反應因子</w:t>
      </w:r>
      <w:r>
        <w:rPr>
          <w:rFonts w:ascii="Times New Roman" w:eastAsia="Times New Roman" w:hAnsi="Times New Roman" w:cs="Times New Roman"/>
          <w:sz w:val="24"/>
        </w:rPr>
        <w:t>(G)</w:t>
      </w:r>
      <w:r>
        <w:rPr>
          <w:rFonts w:ascii="標楷體" w:eastAsia="標楷體" w:hAnsi="標楷體" w:cs="標楷體"/>
          <w:sz w:val="24"/>
        </w:rPr>
        <w:t xml:space="preserve">，採 </w:t>
      </w:r>
      <w:r>
        <w:rPr>
          <w:rFonts w:ascii="Times New Roman" w:eastAsia="Times New Roman" w:hAnsi="Times New Roman" w:cs="Times New Roman"/>
          <w:sz w:val="24"/>
        </w:rPr>
        <w:t>G=1.88(</w:t>
      </w:r>
      <w:r>
        <w:rPr>
          <w:rFonts w:ascii="標楷體" w:eastAsia="標楷體" w:hAnsi="標楷體" w:cs="標楷體"/>
          <w:sz w:val="24"/>
        </w:rPr>
        <w:t>含</w:t>
      </w:r>
      <w:r>
        <w:rPr>
          <w:rFonts w:ascii="Times New Roman" w:eastAsia="Times New Roman" w:hAnsi="Times New Roman" w:cs="Times New Roman"/>
          <w:sz w:val="24"/>
        </w:rPr>
        <w:t>)</w:t>
      </w:r>
      <w:r>
        <w:rPr>
          <w:rFonts w:ascii="標楷體" w:eastAsia="標楷體" w:hAnsi="標楷體" w:cs="標楷體"/>
          <w:sz w:val="24"/>
        </w:rPr>
        <w:t>以上，作為設計與計算基礎。</w:t>
      </w:r>
      <w:r>
        <w:rPr>
          <w:rFonts w:ascii="Times New Roman" w:eastAsia="Times New Roman" w:hAnsi="Times New Roman" w:cs="Times New Roman"/>
          <w:sz w:val="24"/>
        </w:rPr>
        <w:t xml:space="preserve"> </w:t>
      </w:r>
    </w:p>
    <w:p w:rsidR="00BB7FEE" w:rsidRDefault="00E344B8">
      <w:pPr>
        <w:numPr>
          <w:ilvl w:val="2"/>
          <w:numId w:val="2"/>
        </w:numPr>
        <w:spacing w:after="7" w:line="367" w:lineRule="auto"/>
        <w:ind w:right="498" w:hanging="427"/>
        <w:jc w:val="both"/>
      </w:pPr>
      <w:r>
        <w:rPr>
          <w:rFonts w:ascii="標楷體" w:eastAsia="標楷體" w:hAnsi="標楷體" w:cs="標楷體"/>
          <w:sz w:val="24"/>
        </w:rPr>
        <w:t xml:space="preserve">如太陽光電模組距離屋頂面最高高度超過 </w:t>
      </w:r>
      <w:r>
        <w:rPr>
          <w:rFonts w:ascii="Times New Roman" w:eastAsia="Times New Roman" w:hAnsi="Times New Roman" w:cs="Times New Roman"/>
          <w:sz w:val="24"/>
        </w:rPr>
        <w:t xml:space="preserve">0.3 </w:t>
      </w:r>
      <w:r>
        <w:rPr>
          <w:rFonts w:ascii="標楷體" w:eastAsia="標楷體" w:hAnsi="標楷體" w:cs="標楷體"/>
          <w:sz w:val="24"/>
        </w:rPr>
        <w:t>公尺</w:t>
      </w:r>
      <w:r>
        <w:rPr>
          <w:rFonts w:ascii="Times New Roman" w:eastAsia="Times New Roman" w:hAnsi="Times New Roman" w:cs="Times New Roman"/>
          <w:sz w:val="24"/>
        </w:rPr>
        <w:t>(</w:t>
      </w:r>
      <w:r>
        <w:rPr>
          <w:rFonts w:ascii="標楷體" w:eastAsia="標楷體" w:hAnsi="標楷體" w:cs="標楷體"/>
          <w:sz w:val="24"/>
        </w:rPr>
        <w:t>含</w:t>
      </w:r>
      <w:r>
        <w:rPr>
          <w:rFonts w:ascii="Times New Roman" w:eastAsia="Times New Roman" w:hAnsi="Times New Roman" w:cs="Times New Roman"/>
          <w:sz w:val="24"/>
        </w:rPr>
        <w:t>)</w:t>
      </w:r>
      <w:r>
        <w:rPr>
          <w:rFonts w:ascii="標楷體" w:eastAsia="標楷體" w:hAnsi="標楷體" w:cs="標楷體"/>
          <w:sz w:val="24"/>
        </w:rPr>
        <w:t>以上之系統，單一模組與支撐架正面連結</w:t>
      </w:r>
      <w:r>
        <w:rPr>
          <w:rFonts w:ascii="Times New Roman" w:eastAsia="Times New Roman" w:hAnsi="Times New Roman" w:cs="Times New Roman"/>
          <w:sz w:val="24"/>
        </w:rPr>
        <w:t>(</w:t>
      </w:r>
      <w:r>
        <w:rPr>
          <w:rFonts w:ascii="標楷體" w:eastAsia="標楷體" w:hAnsi="標楷體" w:cs="標楷體"/>
          <w:sz w:val="24"/>
        </w:rPr>
        <w:t>上扣</w:t>
      </w:r>
      <w:r>
        <w:rPr>
          <w:rFonts w:ascii="Times New Roman" w:eastAsia="Times New Roman" w:hAnsi="Times New Roman" w:cs="Times New Roman"/>
          <w:sz w:val="24"/>
        </w:rPr>
        <w:t>)</w:t>
      </w:r>
      <w:r>
        <w:rPr>
          <w:rFonts w:ascii="標楷體" w:eastAsia="標楷體" w:hAnsi="標楷體" w:cs="標楷體"/>
          <w:sz w:val="24"/>
        </w:rPr>
        <w:t>及背面連結</w:t>
      </w:r>
      <w:r>
        <w:rPr>
          <w:rFonts w:ascii="Times New Roman" w:eastAsia="Times New Roman" w:hAnsi="Times New Roman" w:cs="Times New Roman"/>
          <w:sz w:val="24"/>
        </w:rPr>
        <w:t>(</w:t>
      </w:r>
      <w:r>
        <w:rPr>
          <w:rFonts w:ascii="標楷體" w:eastAsia="標楷體" w:hAnsi="標楷體" w:cs="標楷體"/>
          <w:sz w:val="24"/>
        </w:rPr>
        <w:t>下鎖</w:t>
      </w:r>
      <w:r>
        <w:rPr>
          <w:rFonts w:ascii="Times New Roman" w:eastAsia="Times New Roman" w:hAnsi="Times New Roman" w:cs="Times New Roman"/>
          <w:sz w:val="24"/>
        </w:rPr>
        <w:t>)</w:t>
      </w:r>
      <w:r>
        <w:rPr>
          <w:rFonts w:ascii="標楷體" w:eastAsia="標楷體" w:hAnsi="標楷體" w:cs="標楷體"/>
          <w:sz w:val="24"/>
        </w:rPr>
        <w:t xml:space="preserve">的固定組件共計須 </w:t>
      </w:r>
      <w:r>
        <w:rPr>
          <w:rFonts w:ascii="Times New Roman" w:eastAsia="Times New Roman" w:hAnsi="Times New Roman" w:cs="Times New Roman"/>
          <w:sz w:val="24"/>
        </w:rPr>
        <w:t xml:space="preserve">8 </w:t>
      </w:r>
      <w:r>
        <w:rPr>
          <w:rFonts w:ascii="標楷體" w:eastAsia="標楷體" w:hAnsi="標楷體" w:cs="標楷體"/>
          <w:sz w:val="24"/>
        </w:rPr>
        <w:t xml:space="preserve">個點以上。如太陽光電模組距離屋頂面最高高度低於 </w:t>
      </w:r>
      <w:r>
        <w:rPr>
          <w:rFonts w:ascii="Times New Roman" w:eastAsia="Times New Roman" w:hAnsi="Times New Roman" w:cs="Times New Roman"/>
          <w:sz w:val="24"/>
        </w:rPr>
        <w:t xml:space="preserve">0.3 </w:t>
      </w:r>
      <w:r>
        <w:rPr>
          <w:rFonts w:ascii="標楷體" w:eastAsia="標楷體" w:hAnsi="標楷體" w:cs="標楷體"/>
          <w:sz w:val="24"/>
        </w:rPr>
        <w:t>公尺以下之系統，單一模組正面連結</w:t>
      </w:r>
      <w:r>
        <w:rPr>
          <w:rFonts w:ascii="Times New Roman" w:eastAsia="Times New Roman" w:hAnsi="Times New Roman" w:cs="Times New Roman"/>
          <w:sz w:val="24"/>
        </w:rPr>
        <w:t>(</w:t>
      </w:r>
      <w:r>
        <w:rPr>
          <w:rFonts w:ascii="標楷體" w:eastAsia="標楷體" w:hAnsi="標楷體" w:cs="標楷體"/>
          <w:sz w:val="24"/>
        </w:rPr>
        <w:t>上扣</w:t>
      </w:r>
      <w:r>
        <w:rPr>
          <w:rFonts w:ascii="Times New Roman" w:eastAsia="Times New Roman" w:hAnsi="Times New Roman" w:cs="Times New Roman"/>
          <w:sz w:val="24"/>
        </w:rPr>
        <w:t>)</w:t>
      </w:r>
      <w:r>
        <w:rPr>
          <w:rFonts w:ascii="標楷體" w:eastAsia="標楷體" w:hAnsi="標楷體" w:cs="標楷體"/>
          <w:sz w:val="24"/>
        </w:rPr>
        <w:t>必須與</w:t>
      </w:r>
      <w:r>
        <w:rPr>
          <w:rFonts w:ascii="Times New Roman" w:eastAsia="Times New Roman" w:hAnsi="Times New Roman" w:cs="Times New Roman"/>
          <w:sz w:val="24"/>
        </w:rPr>
        <w:t>3</w:t>
      </w:r>
      <w:r>
        <w:rPr>
          <w:rFonts w:ascii="標楷體" w:eastAsia="標楷體" w:hAnsi="標楷體" w:cs="標楷體"/>
          <w:sz w:val="24"/>
        </w:rPr>
        <w:t>根支架組件</w:t>
      </w:r>
      <w:r>
        <w:rPr>
          <w:rFonts w:ascii="Times New Roman" w:eastAsia="Times New Roman" w:hAnsi="Times New Roman" w:cs="Times New Roman"/>
          <w:sz w:val="24"/>
        </w:rPr>
        <w:t>(</w:t>
      </w:r>
      <w:r>
        <w:rPr>
          <w:rFonts w:ascii="標楷體" w:eastAsia="標楷體" w:hAnsi="標楷體" w:cs="標楷體"/>
          <w:sz w:val="24"/>
        </w:rPr>
        <w:t>位於模組上中下側</w:t>
      </w:r>
      <w:r>
        <w:rPr>
          <w:rFonts w:ascii="Times New Roman" w:eastAsia="Times New Roman" w:hAnsi="Times New Roman" w:cs="Times New Roman"/>
          <w:sz w:val="24"/>
        </w:rPr>
        <w:t>)</w:t>
      </w:r>
      <w:r>
        <w:rPr>
          <w:rFonts w:ascii="標楷體" w:eastAsia="標楷體" w:hAnsi="標楷體" w:cs="標楷體"/>
          <w:sz w:val="24"/>
        </w:rPr>
        <w:t xml:space="preserve">連結固定，連結扣件共計須 </w:t>
      </w:r>
      <w:r>
        <w:rPr>
          <w:rFonts w:ascii="Times New Roman" w:eastAsia="Times New Roman" w:hAnsi="Times New Roman" w:cs="Times New Roman"/>
          <w:sz w:val="24"/>
        </w:rPr>
        <w:t xml:space="preserve">6 </w:t>
      </w:r>
      <w:r>
        <w:rPr>
          <w:rFonts w:ascii="標楷體" w:eastAsia="標楷體" w:hAnsi="標楷體" w:cs="標楷體"/>
          <w:sz w:val="24"/>
        </w:rPr>
        <w:t>組以上。</w:t>
      </w:r>
      <w:r>
        <w:rPr>
          <w:rFonts w:ascii="Times New Roman" w:eastAsia="Times New Roman" w:hAnsi="Times New Roman" w:cs="Times New Roman"/>
          <w:sz w:val="24"/>
        </w:rPr>
        <w:t xml:space="preserve"> </w:t>
      </w:r>
    </w:p>
    <w:p w:rsidR="00BB7FEE" w:rsidRDefault="00E344B8">
      <w:pPr>
        <w:numPr>
          <w:ilvl w:val="2"/>
          <w:numId w:val="2"/>
        </w:numPr>
        <w:spacing w:after="23" w:line="370" w:lineRule="auto"/>
        <w:ind w:right="498" w:hanging="427"/>
        <w:jc w:val="both"/>
      </w:pPr>
      <w:r>
        <w:rPr>
          <w:rFonts w:ascii="標楷體" w:eastAsia="標楷體" w:hAnsi="標楷體" w:cs="標楷體"/>
          <w:sz w:val="24"/>
        </w:rPr>
        <w:t>所有螺絲組</w:t>
      </w:r>
      <w:r>
        <w:rPr>
          <w:rFonts w:ascii="Times New Roman" w:eastAsia="Times New Roman" w:hAnsi="Times New Roman" w:cs="Times New Roman"/>
          <w:sz w:val="24"/>
        </w:rPr>
        <w:t>(</w:t>
      </w:r>
      <w:r>
        <w:rPr>
          <w:rFonts w:ascii="標楷體" w:eastAsia="標楷體" w:hAnsi="標楷體" w:cs="標楷體"/>
          <w:sz w:val="24"/>
        </w:rPr>
        <w:t>包含螺絲、螺帽、彈簧華司、平板華司等</w:t>
      </w:r>
      <w:r>
        <w:rPr>
          <w:rFonts w:ascii="Times New Roman" w:eastAsia="Times New Roman" w:hAnsi="Times New Roman" w:cs="Times New Roman"/>
          <w:sz w:val="24"/>
        </w:rPr>
        <w:t>)</w:t>
      </w:r>
      <w:r>
        <w:rPr>
          <w:rFonts w:ascii="標楷體" w:eastAsia="標楷體" w:hAnsi="標楷體" w:cs="標楷體"/>
          <w:sz w:val="24"/>
        </w:rPr>
        <w:t>及扣件材質必須具抗腐蝕能力，螺絲組</w:t>
      </w:r>
      <w:r>
        <w:rPr>
          <w:rFonts w:ascii="Times New Roman" w:eastAsia="Times New Roman" w:hAnsi="Times New Roman" w:cs="Times New Roman"/>
          <w:sz w:val="24"/>
        </w:rPr>
        <w:t>(</w:t>
      </w:r>
      <w:r>
        <w:rPr>
          <w:rFonts w:ascii="標楷體" w:eastAsia="標楷體" w:hAnsi="標楷體" w:cs="標楷體"/>
          <w:sz w:val="24"/>
        </w:rPr>
        <w:t>包含螺絲、螺帽、平板華司與彈簧華司等</w:t>
      </w:r>
      <w:r>
        <w:rPr>
          <w:rFonts w:ascii="Times New Roman" w:eastAsia="Times New Roman" w:hAnsi="Times New Roman" w:cs="Times New Roman"/>
          <w:sz w:val="24"/>
        </w:rPr>
        <w:t>)</w:t>
      </w:r>
      <w:r>
        <w:rPr>
          <w:rFonts w:ascii="標楷體" w:eastAsia="標楷體" w:hAnsi="標楷體" w:cs="標楷體"/>
          <w:sz w:val="24"/>
        </w:rPr>
        <w:t>應為同一材質，可為熱浸鍍鋅或電鍍鋅材質或不銹鋼材質等抗腐蝕材質，並取得抗腐蝕品質測試報告。</w:t>
      </w:r>
      <w:r>
        <w:rPr>
          <w:rFonts w:ascii="Times New Roman" w:eastAsia="Times New Roman" w:hAnsi="Times New Roman" w:cs="Times New Roman"/>
          <w:sz w:val="24"/>
        </w:rPr>
        <w:t xml:space="preserve"> </w:t>
      </w:r>
    </w:p>
    <w:p w:rsidR="00BB7FEE" w:rsidRDefault="00E344B8">
      <w:pPr>
        <w:numPr>
          <w:ilvl w:val="2"/>
          <w:numId w:val="2"/>
        </w:numPr>
        <w:spacing w:after="7" w:line="367" w:lineRule="auto"/>
        <w:ind w:right="498" w:hanging="427"/>
        <w:jc w:val="both"/>
      </w:pPr>
      <w:r>
        <w:rPr>
          <w:rFonts w:ascii="標楷體" w:eastAsia="標楷體" w:hAnsi="標楷體" w:cs="標楷體"/>
          <w:sz w:val="24"/>
        </w:rPr>
        <w:t>每一構件連結螺絲組</w:t>
      </w:r>
      <w:r>
        <w:rPr>
          <w:rFonts w:ascii="Times New Roman" w:eastAsia="Times New Roman" w:hAnsi="Times New Roman" w:cs="Times New Roman"/>
          <w:sz w:val="24"/>
        </w:rPr>
        <w:t>:</w:t>
      </w:r>
      <w:r>
        <w:rPr>
          <w:rFonts w:ascii="標楷體" w:eastAsia="標楷體" w:hAnsi="標楷體" w:cs="標楷體"/>
          <w:sz w:val="24"/>
        </w:rPr>
        <w:t xml:space="preserve">包含抗腐蝕螺絲、至少 </w:t>
      </w:r>
      <w:r>
        <w:rPr>
          <w:rFonts w:ascii="Times New Roman" w:eastAsia="Times New Roman" w:hAnsi="Times New Roman" w:cs="Times New Roman"/>
          <w:sz w:val="24"/>
        </w:rPr>
        <w:t xml:space="preserve">1 </w:t>
      </w:r>
      <w:r>
        <w:rPr>
          <w:rFonts w:ascii="標楷體" w:eastAsia="標楷體" w:hAnsi="標楷體" w:cs="標楷體"/>
          <w:sz w:val="24"/>
        </w:rPr>
        <w:t xml:space="preserve">片彈簧華司、至少 </w:t>
      </w:r>
      <w:r>
        <w:rPr>
          <w:rFonts w:ascii="Times New Roman" w:eastAsia="Times New Roman" w:hAnsi="Times New Roman" w:cs="Times New Roman"/>
          <w:sz w:val="24"/>
        </w:rPr>
        <w:t xml:space="preserve">2 </w:t>
      </w:r>
      <w:r>
        <w:rPr>
          <w:rFonts w:ascii="標楷體" w:eastAsia="標楷體" w:hAnsi="標楷體" w:cs="標楷體"/>
          <w:sz w:val="24"/>
        </w:rPr>
        <w:t xml:space="preserve">片平板華司、至少 </w:t>
      </w:r>
      <w:r>
        <w:rPr>
          <w:rFonts w:ascii="Times New Roman" w:eastAsia="Times New Roman" w:hAnsi="Times New Roman" w:cs="Times New Roman"/>
          <w:sz w:val="24"/>
        </w:rPr>
        <w:t xml:space="preserve">1 </w:t>
      </w:r>
      <w:r>
        <w:rPr>
          <w:rFonts w:ascii="標楷體" w:eastAsia="標楷體" w:hAnsi="標楷體" w:cs="標楷體"/>
          <w:sz w:val="24"/>
        </w:rPr>
        <w:t xml:space="preserve">個抗腐蝕六角螺帽以及於六角螺帽上再套上 </w:t>
      </w:r>
      <w:r>
        <w:rPr>
          <w:rFonts w:ascii="Times New Roman" w:eastAsia="Times New Roman" w:hAnsi="Times New Roman" w:cs="Times New Roman"/>
          <w:sz w:val="24"/>
        </w:rPr>
        <w:t xml:space="preserve">1 </w:t>
      </w:r>
      <w:r>
        <w:rPr>
          <w:rFonts w:ascii="標楷體" w:eastAsia="標楷體" w:hAnsi="標楷體" w:cs="標楷體"/>
          <w:sz w:val="24"/>
        </w:rPr>
        <w:t>個抗腐蝕六角</w:t>
      </w:r>
    </w:p>
    <w:p w:rsidR="00BB7FEE" w:rsidRDefault="00E344B8">
      <w:pPr>
        <w:spacing w:after="132"/>
        <w:ind w:left="1570" w:right="498" w:hanging="10"/>
        <w:jc w:val="both"/>
      </w:pPr>
      <w:r>
        <w:rPr>
          <w:rFonts w:ascii="標楷體" w:eastAsia="標楷體" w:hAnsi="標楷體" w:cs="標楷體"/>
          <w:sz w:val="24"/>
        </w:rPr>
        <w:t>蓋型螺帽。</w:t>
      </w:r>
      <w:r>
        <w:rPr>
          <w:rFonts w:ascii="Times New Roman" w:eastAsia="Times New Roman" w:hAnsi="Times New Roman" w:cs="Times New Roman"/>
          <w:sz w:val="24"/>
        </w:rPr>
        <w:t xml:space="preserve"> </w:t>
      </w:r>
    </w:p>
    <w:p w:rsidR="00BB7FEE" w:rsidRDefault="00E344B8">
      <w:pPr>
        <w:numPr>
          <w:ilvl w:val="1"/>
          <w:numId w:val="2"/>
        </w:numPr>
        <w:spacing w:after="83"/>
        <w:ind w:right="498" w:hanging="576"/>
        <w:jc w:val="both"/>
      </w:pPr>
      <w:r>
        <w:rPr>
          <w:rFonts w:ascii="標楷體" w:eastAsia="標楷體" w:hAnsi="標楷體" w:cs="標楷體"/>
          <w:sz w:val="24"/>
        </w:rPr>
        <w:t>支撐架金屬基材耐腐蝕性能</w:t>
      </w:r>
      <w:r>
        <w:rPr>
          <w:rFonts w:ascii="Times New Roman" w:eastAsia="Times New Roman" w:hAnsi="Times New Roman" w:cs="Times New Roman"/>
          <w:sz w:val="24"/>
        </w:rPr>
        <w:t xml:space="preserve">: </w:t>
      </w:r>
    </w:p>
    <w:p w:rsidR="00BB7FEE" w:rsidRDefault="00E344B8">
      <w:pPr>
        <w:numPr>
          <w:ilvl w:val="2"/>
          <w:numId w:val="2"/>
        </w:numPr>
        <w:spacing w:after="7" w:line="367" w:lineRule="auto"/>
        <w:ind w:right="498" w:hanging="427"/>
        <w:jc w:val="both"/>
      </w:pPr>
      <w:r>
        <w:rPr>
          <w:rFonts w:ascii="標楷體" w:eastAsia="標楷體" w:hAnsi="標楷體" w:cs="標楷體"/>
          <w:sz w:val="24"/>
        </w:rPr>
        <w:t xml:space="preserve">腐蝕環境分類須依照 </w:t>
      </w:r>
      <w:r>
        <w:rPr>
          <w:rFonts w:ascii="Times New Roman" w:eastAsia="Times New Roman" w:hAnsi="Times New Roman" w:cs="Times New Roman"/>
          <w:sz w:val="24"/>
        </w:rPr>
        <w:t xml:space="preserve">ISO 9223 </w:t>
      </w:r>
      <w:r>
        <w:rPr>
          <w:rFonts w:ascii="標楷體" w:eastAsia="標楷體" w:hAnsi="標楷體" w:cs="標楷體"/>
          <w:sz w:val="24"/>
        </w:rPr>
        <w:t xml:space="preserve">之腐蝕環境分類，並依 </w:t>
      </w:r>
      <w:r>
        <w:rPr>
          <w:rFonts w:ascii="Times New Roman" w:eastAsia="Times New Roman" w:hAnsi="Times New Roman" w:cs="Times New Roman"/>
          <w:sz w:val="24"/>
        </w:rPr>
        <w:t xml:space="preserve">ISO 9224 </w:t>
      </w:r>
      <w:r>
        <w:rPr>
          <w:rFonts w:ascii="標楷體" w:eastAsia="標楷體" w:hAnsi="標楷體" w:cs="標楷體"/>
          <w:sz w:val="24"/>
        </w:rPr>
        <w:t>金屬材質的腐蝕速率進行防蝕設計，惟至少應以中度腐蝕</w:t>
      </w:r>
      <w:r>
        <w:rPr>
          <w:rFonts w:ascii="Times New Roman" w:eastAsia="Times New Roman" w:hAnsi="Times New Roman" w:cs="Times New Roman"/>
          <w:sz w:val="24"/>
        </w:rPr>
        <w:t>(ISO 9223-C3)</w:t>
      </w:r>
      <w:r>
        <w:rPr>
          <w:rFonts w:ascii="標楷體" w:eastAsia="標楷體" w:hAnsi="標楷體" w:cs="標楷體"/>
          <w:sz w:val="24"/>
        </w:rPr>
        <w:t>等級以上的腐蝕環境來設計。</w:t>
      </w:r>
      <w:r>
        <w:rPr>
          <w:rFonts w:ascii="Times New Roman" w:eastAsia="Times New Roman" w:hAnsi="Times New Roman" w:cs="Times New Roman"/>
          <w:sz w:val="24"/>
        </w:rPr>
        <w:t xml:space="preserve"> </w:t>
      </w:r>
    </w:p>
    <w:p w:rsidR="00BB7FEE" w:rsidRDefault="00E344B8">
      <w:pPr>
        <w:numPr>
          <w:ilvl w:val="2"/>
          <w:numId w:val="2"/>
        </w:numPr>
        <w:spacing w:after="7" w:line="367" w:lineRule="auto"/>
        <w:ind w:right="498" w:hanging="427"/>
        <w:jc w:val="both"/>
      </w:pPr>
      <w:r>
        <w:rPr>
          <w:rFonts w:ascii="標楷體" w:eastAsia="標楷體" w:hAnsi="標楷體" w:cs="標楷體"/>
          <w:sz w:val="24"/>
        </w:rPr>
        <w:lastRenderedPageBreak/>
        <w:t>若採用鋼構基材，應為一般結構用鋼材</w:t>
      </w:r>
      <w:r>
        <w:rPr>
          <w:rFonts w:ascii="Times New Roman" w:eastAsia="Times New Roman" w:hAnsi="Times New Roman" w:cs="Times New Roman"/>
          <w:sz w:val="24"/>
        </w:rPr>
        <w:t>(</w:t>
      </w:r>
      <w:r>
        <w:rPr>
          <w:rFonts w:ascii="標楷體" w:eastAsia="標楷體" w:hAnsi="標楷體" w:cs="標楷體"/>
          <w:sz w:val="24"/>
        </w:rPr>
        <w:t xml:space="preserve">如 </w:t>
      </w:r>
      <w:r>
        <w:rPr>
          <w:rFonts w:ascii="Times New Roman" w:eastAsia="Times New Roman" w:hAnsi="Times New Roman" w:cs="Times New Roman"/>
          <w:sz w:val="24"/>
        </w:rPr>
        <w:t>ASTM A709</w:t>
      </w:r>
      <w:r>
        <w:rPr>
          <w:rFonts w:ascii="標楷體" w:eastAsia="標楷體" w:hAnsi="標楷體" w:cs="標楷體"/>
          <w:sz w:val="24"/>
        </w:rPr>
        <w:t>、</w:t>
      </w:r>
      <w:r>
        <w:rPr>
          <w:rFonts w:ascii="Times New Roman" w:eastAsia="Times New Roman" w:hAnsi="Times New Roman" w:cs="Times New Roman"/>
          <w:sz w:val="24"/>
        </w:rPr>
        <w:t>ASTM A36</w:t>
      </w:r>
      <w:r>
        <w:rPr>
          <w:rFonts w:ascii="標楷體" w:eastAsia="標楷體" w:hAnsi="標楷體" w:cs="標楷體"/>
          <w:sz w:val="24"/>
        </w:rPr>
        <w:t>、</w:t>
      </w:r>
      <w:r>
        <w:rPr>
          <w:rFonts w:ascii="Times New Roman" w:eastAsia="Times New Roman" w:hAnsi="Times New Roman" w:cs="Times New Roman"/>
          <w:sz w:val="24"/>
        </w:rPr>
        <w:t xml:space="preserve">A572 </w:t>
      </w:r>
      <w:r>
        <w:rPr>
          <w:rFonts w:ascii="標楷體" w:eastAsia="標楷體" w:hAnsi="標楷體" w:cs="標楷體"/>
          <w:sz w:val="24"/>
        </w:rPr>
        <w:t>等</w:t>
      </w:r>
      <w:r>
        <w:rPr>
          <w:rFonts w:ascii="Times New Roman" w:eastAsia="Times New Roman" w:hAnsi="Times New Roman" w:cs="Times New Roman"/>
          <w:sz w:val="24"/>
        </w:rPr>
        <w:t>)</w:t>
      </w:r>
      <w:r>
        <w:rPr>
          <w:rFonts w:ascii="標楷體" w:eastAsia="標楷體" w:hAnsi="標楷體" w:cs="標楷體"/>
          <w:sz w:val="24"/>
        </w:rPr>
        <w:t>或冷軋鋼構材外加表面防蝕處理，或耐候鋼材</w:t>
      </w:r>
      <w:r>
        <w:rPr>
          <w:rFonts w:ascii="Times New Roman" w:eastAsia="Times New Roman" w:hAnsi="Times New Roman" w:cs="Times New Roman"/>
          <w:sz w:val="24"/>
        </w:rPr>
        <w:t>(</w:t>
      </w:r>
      <w:r>
        <w:rPr>
          <w:rFonts w:ascii="標楷體" w:eastAsia="標楷體" w:hAnsi="標楷體" w:cs="標楷體"/>
          <w:sz w:val="24"/>
        </w:rPr>
        <w:t xml:space="preserve">如 </w:t>
      </w:r>
      <w:r>
        <w:rPr>
          <w:rFonts w:ascii="Times New Roman" w:eastAsia="Times New Roman" w:hAnsi="Times New Roman" w:cs="Times New Roman"/>
          <w:sz w:val="24"/>
        </w:rPr>
        <w:t>ASTM A588</w:t>
      </w:r>
      <w:r>
        <w:rPr>
          <w:rFonts w:ascii="標楷體" w:eastAsia="標楷體" w:hAnsi="標楷體" w:cs="標楷體"/>
          <w:sz w:val="24"/>
        </w:rPr>
        <w:t>，</w:t>
      </w:r>
      <w:r>
        <w:rPr>
          <w:rFonts w:ascii="Times New Roman" w:eastAsia="Times New Roman" w:hAnsi="Times New Roman" w:cs="Times New Roman"/>
          <w:sz w:val="24"/>
        </w:rPr>
        <w:t xml:space="preserve">CNS </w:t>
      </w:r>
    </w:p>
    <w:p w:rsidR="00BB7FEE" w:rsidRDefault="00E344B8">
      <w:pPr>
        <w:spacing w:after="150"/>
        <w:ind w:right="515"/>
        <w:jc w:val="right"/>
      </w:pPr>
      <w:r>
        <w:rPr>
          <w:rFonts w:ascii="Times New Roman" w:eastAsia="Times New Roman" w:hAnsi="Times New Roman" w:cs="Times New Roman"/>
          <w:sz w:val="24"/>
        </w:rPr>
        <w:t>4620</w:t>
      </w:r>
      <w:r>
        <w:rPr>
          <w:rFonts w:ascii="標楷體" w:eastAsia="標楷體" w:hAnsi="標楷體" w:cs="標楷體"/>
          <w:sz w:val="24"/>
        </w:rPr>
        <w:t>，</w:t>
      </w:r>
      <w:r>
        <w:rPr>
          <w:rFonts w:ascii="Times New Roman" w:eastAsia="Times New Roman" w:hAnsi="Times New Roman" w:cs="Times New Roman"/>
          <w:sz w:val="24"/>
        </w:rPr>
        <w:t xml:space="preserve">JIS G3114 </w:t>
      </w:r>
      <w:r>
        <w:rPr>
          <w:rFonts w:ascii="標楷體" w:eastAsia="標楷體" w:hAnsi="標楷體" w:cs="標楷體"/>
          <w:sz w:val="24"/>
        </w:rPr>
        <w:t>等</w:t>
      </w:r>
      <w:r>
        <w:rPr>
          <w:rFonts w:ascii="Times New Roman" w:eastAsia="Times New Roman" w:hAnsi="Times New Roman" w:cs="Times New Roman"/>
          <w:sz w:val="24"/>
        </w:rPr>
        <w:t>)</w:t>
      </w:r>
      <w:r>
        <w:rPr>
          <w:rFonts w:ascii="標楷體" w:eastAsia="標楷體" w:hAnsi="標楷體" w:cs="標楷體"/>
          <w:sz w:val="24"/>
        </w:rPr>
        <w:t>。</w:t>
      </w:r>
      <w:r>
        <w:rPr>
          <w:rFonts w:ascii="Times New Roman" w:eastAsia="Times New Roman" w:hAnsi="Times New Roman" w:cs="Times New Roman"/>
          <w:sz w:val="24"/>
        </w:rPr>
        <w:t xml:space="preserve"> </w:t>
      </w:r>
      <w:r>
        <w:rPr>
          <w:rFonts w:ascii="標楷體" w:eastAsia="標楷體" w:hAnsi="標楷體" w:cs="標楷體"/>
          <w:sz w:val="24"/>
        </w:rPr>
        <w:t xml:space="preserve">鋼構基材表面處理，須以設置地點符合 </w:t>
      </w:r>
      <w:r>
        <w:rPr>
          <w:rFonts w:ascii="Times New Roman" w:eastAsia="Times New Roman" w:hAnsi="Times New Roman" w:cs="Times New Roman"/>
          <w:sz w:val="24"/>
        </w:rPr>
        <w:t xml:space="preserve">ISO 9223 </w:t>
      </w:r>
      <w:r>
        <w:rPr>
          <w:rFonts w:ascii="標楷體" w:eastAsia="標楷體" w:hAnsi="標楷體" w:cs="標楷體"/>
          <w:sz w:val="24"/>
        </w:rPr>
        <w:t>之</w:t>
      </w:r>
    </w:p>
    <w:p w:rsidR="00BB7FEE" w:rsidRDefault="00E344B8">
      <w:pPr>
        <w:spacing w:after="0" w:line="373" w:lineRule="auto"/>
        <w:ind w:left="10" w:right="263" w:hanging="10"/>
        <w:jc w:val="right"/>
      </w:pPr>
      <w:r>
        <w:rPr>
          <w:rFonts w:ascii="標楷體" w:eastAsia="標楷體" w:hAnsi="標楷體" w:cs="標楷體"/>
          <w:sz w:val="24"/>
        </w:rPr>
        <w:t>腐蝕環境分類等級，且至少以中度腐蝕</w:t>
      </w:r>
      <w:r>
        <w:rPr>
          <w:rFonts w:ascii="Times New Roman" w:eastAsia="Times New Roman" w:hAnsi="Times New Roman" w:cs="Times New Roman"/>
          <w:sz w:val="24"/>
        </w:rPr>
        <w:t>(ISO 9223-C3)</w:t>
      </w:r>
      <w:r>
        <w:rPr>
          <w:rFonts w:ascii="標楷體" w:eastAsia="標楷體" w:hAnsi="標楷體" w:cs="標楷體"/>
          <w:sz w:val="24"/>
        </w:rPr>
        <w:t>等級以上為處理基準，並以二十年</w:t>
      </w:r>
      <w:r>
        <w:rPr>
          <w:rFonts w:ascii="Times New Roman" w:eastAsia="Times New Roman" w:hAnsi="Times New Roman" w:cs="Times New Roman"/>
          <w:sz w:val="24"/>
        </w:rPr>
        <w:t>(</w:t>
      </w:r>
      <w:r>
        <w:rPr>
          <w:rFonts w:ascii="標楷體" w:eastAsia="標楷體" w:hAnsi="標楷體" w:cs="標楷體"/>
          <w:sz w:val="24"/>
        </w:rPr>
        <w:t>含</w:t>
      </w:r>
      <w:r>
        <w:rPr>
          <w:rFonts w:ascii="Times New Roman" w:eastAsia="Times New Roman" w:hAnsi="Times New Roman" w:cs="Times New Roman"/>
          <w:sz w:val="24"/>
        </w:rPr>
        <w:t>)</w:t>
      </w:r>
      <w:r>
        <w:rPr>
          <w:rFonts w:ascii="標楷體" w:eastAsia="標楷體" w:hAnsi="標楷體" w:cs="標楷體"/>
          <w:sz w:val="24"/>
        </w:rPr>
        <w:t>以上抗腐蝕性能進行表面處理，並由專業機構提出施作說明與品質保證證明。</w:t>
      </w:r>
      <w:r>
        <w:rPr>
          <w:rFonts w:ascii="Times New Roman" w:eastAsia="Times New Roman" w:hAnsi="Times New Roman" w:cs="Times New Roman"/>
          <w:sz w:val="24"/>
        </w:rPr>
        <w:t xml:space="preserve"> </w:t>
      </w:r>
    </w:p>
    <w:p w:rsidR="00BB7FEE" w:rsidRDefault="00E344B8">
      <w:pPr>
        <w:numPr>
          <w:ilvl w:val="2"/>
          <w:numId w:val="2"/>
        </w:numPr>
        <w:spacing w:after="7" w:line="367" w:lineRule="auto"/>
        <w:ind w:right="498" w:hanging="427"/>
        <w:jc w:val="both"/>
      </w:pPr>
      <w:r>
        <w:rPr>
          <w:rFonts w:ascii="標楷體" w:eastAsia="標楷體" w:hAnsi="標楷體" w:cs="標楷體"/>
          <w:sz w:val="24"/>
        </w:rPr>
        <w:t xml:space="preserve">若採用鋁合金鋁擠型基材，其鋁合金材質應為 </w:t>
      </w:r>
      <w:r>
        <w:rPr>
          <w:rFonts w:ascii="Times New Roman" w:eastAsia="Times New Roman" w:hAnsi="Times New Roman" w:cs="Times New Roman"/>
          <w:sz w:val="24"/>
        </w:rPr>
        <w:t xml:space="preserve">6005T5 </w:t>
      </w:r>
      <w:r>
        <w:rPr>
          <w:rFonts w:ascii="標楷體" w:eastAsia="標楷體" w:hAnsi="標楷體" w:cs="標楷體"/>
          <w:sz w:val="24"/>
        </w:rPr>
        <w:t xml:space="preserve">或 </w:t>
      </w:r>
      <w:r>
        <w:rPr>
          <w:rFonts w:ascii="Times New Roman" w:eastAsia="Times New Roman" w:hAnsi="Times New Roman" w:cs="Times New Roman"/>
          <w:sz w:val="24"/>
        </w:rPr>
        <w:t xml:space="preserve">6061T6 </w:t>
      </w:r>
      <w:r>
        <w:rPr>
          <w:rFonts w:ascii="標楷體" w:eastAsia="標楷體" w:hAnsi="標楷體" w:cs="標楷體"/>
          <w:sz w:val="24"/>
        </w:rPr>
        <w:t xml:space="preserve">以上等級，並須符合結構安全要求。其表面處理方式採陽極處理厚度 </w:t>
      </w:r>
      <w:r>
        <w:rPr>
          <w:rFonts w:ascii="Times New Roman" w:eastAsia="Times New Roman" w:hAnsi="Times New Roman" w:cs="Times New Roman"/>
          <w:sz w:val="24"/>
        </w:rPr>
        <w:t xml:space="preserve">14µm </w:t>
      </w:r>
      <w:r>
        <w:rPr>
          <w:rFonts w:ascii="標楷體" w:eastAsia="標楷體" w:hAnsi="標楷體" w:cs="標楷體"/>
          <w:sz w:val="24"/>
        </w:rPr>
        <w:t xml:space="preserve">以上及外加一層膜厚 </w:t>
      </w:r>
      <w:r>
        <w:rPr>
          <w:rFonts w:ascii="Times New Roman" w:eastAsia="Times New Roman" w:hAnsi="Times New Roman" w:cs="Times New Roman"/>
          <w:sz w:val="24"/>
        </w:rPr>
        <w:t xml:space="preserve">7µm </w:t>
      </w:r>
      <w:r>
        <w:rPr>
          <w:rFonts w:ascii="標楷體" w:eastAsia="標楷體" w:hAnsi="標楷體" w:cs="標楷體"/>
          <w:sz w:val="24"/>
        </w:rPr>
        <w:t xml:space="preserve">以上之壓克力透明漆之表面防蝕處理，除鋁合金鋁擠型基材外的鋁合金板、小配件等之表面處理方式可為陽極處理厚度 </w:t>
      </w:r>
      <w:r>
        <w:rPr>
          <w:rFonts w:ascii="Times New Roman" w:eastAsia="Times New Roman" w:hAnsi="Times New Roman" w:cs="Times New Roman"/>
          <w:sz w:val="24"/>
        </w:rPr>
        <w:t xml:space="preserve">7µm </w:t>
      </w:r>
      <w:r>
        <w:rPr>
          <w:rFonts w:ascii="標楷體" w:eastAsia="標楷體" w:hAnsi="標楷體" w:cs="標楷體"/>
          <w:sz w:val="24"/>
        </w:rPr>
        <w:t xml:space="preserve">以上及外加一層膜厚 </w:t>
      </w:r>
      <w:r>
        <w:rPr>
          <w:rFonts w:ascii="Times New Roman" w:eastAsia="Times New Roman" w:hAnsi="Times New Roman" w:cs="Times New Roman"/>
          <w:sz w:val="24"/>
        </w:rPr>
        <w:t xml:space="preserve">7µm </w:t>
      </w:r>
      <w:r>
        <w:rPr>
          <w:rFonts w:ascii="標楷體" w:eastAsia="標楷體" w:hAnsi="標楷體" w:cs="標楷體"/>
          <w:sz w:val="24"/>
        </w:rPr>
        <w:t xml:space="preserve">以上之壓克力透明漆，且皆需取得具有 </w:t>
      </w:r>
      <w:r>
        <w:rPr>
          <w:rFonts w:ascii="Times New Roman" w:eastAsia="Times New Roman" w:hAnsi="Times New Roman" w:cs="Times New Roman"/>
          <w:sz w:val="24"/>
        </w:rPr>
        <w:t xml:space="preserve">TAF </w:t>
      </w:r>
      <w:r>
        <w:rPr>
          <w:rFonts w:ascii="標楷體" w:eastAsia="標楷體" w:hAnsi="標楷體" w:cs="標楷體"/>
          <w:sz w:val="24"/>
        </w:rPr>
        <w:t>認可之測試實驗室測試合格報告。</w:t>
      </w:r>
      <w:r>
        <w:rPr>
          <w:rFonts w:ascii="Times New Roman" w:eastAsia="Times New Roman" w:hAnsi="Times New Roman" w:cs="Times New Roman"/>
          <w:sz w:val="24"/>
        </w:rPr>
        <w:t xml:space="preserve"> </w:t>
      </w:r>
    </w:p>
    <w:p w:rsidR="00BB7FEE" w:rsidRDefault="00E344B8">
      <w:pPr>
        <w:numPr>
          <w:ilvl w:val="2"/>
          <w:numId w:val="2"/>
        </w:numPr>
        <w:spacing w:after="7" w:line="367" w:lineRule="auto"/>
        <w:ind w:right="498" w:hanging="427"/>
        <w:jc w:val="both"/>
      </w:pPr>
      <w:r>
        <w:rPr>
          <w:rFonts w:ascii="標楷體" w:eastAsia="標楷體" w:hAnsi="標楷體" w:cs="標楷體"/>
          <w:sz w:val="24"/>
        </w:rPr>
        <w:t>太陽光電模組鋁框與鋼構基材接觸位置應加裝鐵氟龍絕緣墊片以隔開二者，避免產生電位差腐蝕；螺絲組與太陽光電模組鋁框接觸處之平板華司</w:t>
      </w:r>
    </w:p>
    <w:p w:rsidR="00BB7FEE" w:rsidRDefault="00E344B8">
      <w:pPr>
        <w:spacing w:after="14"/>
        <w:ind w:left="10" w:right="610" w:hanging="10"/>
        <w:jc w:val="center"/>
      </w:pPr>
      <w:r>
        <w:rPr>
          <w:rFonts w:ascii="標楷體" w:eastAsia="標楷體" w:hAnsi="標楷體" w:cs="標楷體"/>
          <w:sz w:val="24"/>
        </w:rPr>
        <w:t>下方應再加裝鐵氟龍絕緣墊片以隔開螺絲組及模組鋁框。</w:t>
      </w:r>
      <w:r>
        <w:rPr>
          <w:rFonts w:ascii="Times New Roman" w:eastAsia="Times New Roman" w:hAnsi="Times New Roman" w:cs="Times New Roman"/>
          <w:sz w:val="24"/>
        </w:rPr>
        <w:t xml:space="preserve"> </w:t>
      </w:r>
    </w:p>
    <w:p w:rsidR="00BB7FEE" w:rsidRDefault="00E344B8">
      <w:pPr>
        <w:spacing w:after="23"/>
      </w:pPr>
      <w:r>
        <w:rPr>
          <w:rFonts w:ascii="標楷體" w:eastAsia="標楷體" w:hAnsi="標楷體" w:cs="標楷體"/>
          <w:color w:val="00000A"/>
          <w:sz w:val="24"/>
        </w:rPr>
        <w:t xml:space="preserve"> </w:t>
      </w:r>
    </w:p>
    <w:p w:rsidR="00BB7FEE" w:rsidRDefault="00E344B8">
      <w:pPr>
        <w:spacing w:after="23"/>
      </w:pPr>
      <w:r>
        <w:rPr>
          <w:rFonts w:ascii="標楷體" w:eastAsia="標楷體" w:hAnsi="標楷體" w:cs="標楷體"/>
          <w:color w:val="00000A"/>
          <w:sz w:val="24"/>
        </w:rPr>
        <w:t xml:space="preserve"> </w:t>
      </w:r>
    </w:p>
    <w:p w:rsidR="00BB7FEE" w:rsidRDefault="00E344B8">
      <w:pPr>
        <w:spacing w:after="23"/>
      </w:pPr>
      <w:r>
        <w:rPr>
          <w:rFonts w:ascii="標楷體" w:eastAsia="標楷體" w:hAnsi="標楷體" w:cs="標楷體"/>
          <w:color w:val="00000A"/>
          <w:sz w:val="24"/>
        </w:rPr>
        <w:t xml:space="preserve"> </w:t>
      </w:r>
    </w:p>
    <w:p w:rsidR="00BB7FEE" w:rsidRDefault="00E344B8">
      <w:pPr>
        <w:spacing w:after="30"/>
      </w:pPr>
      <w:r>
        <w:rPr>
          <w:rFonts w:ascii="標楷體" w:eastAsia="標楷體" w:hAnsi="標楷體" w:cs="標楷體"/>
          <w:color w:val="00000A"/>
          <w:sz w:val="24"/>
        </w:rPr>
        <w:t xml:space="preserve"> </w:t>
      </w:r>
    </w:p>
    <w:p w:rsidR="00BB7FEE" w:rsidRDefault="00E344B8">
      <w:pPr>
        <w:spacing w:after="0"/>
      </w:pPr>
      <w:r>
        <w:rPr>
          <w:rFonts w:ascii="MS Gothic" w:eastAsia="MS Gothic" w:hAnsi="MS Gothic" w:cs="MS Gothic"/>
          <w:color w:val="00000A"/>
          <w:sz w:val="24"/>
        </w:rPr>
        <w:t xml:space="preserve"> </w:t>
      </w:r>
      <w:r>
        <w:rPr>
          <w:rFonts w:ascii="MS Gothic" w:eastAsia="MS Gothic" w:hAnsi="MS Gothic" w:cs="MS Gothic"/>
          <w:color w:val="00000A"/>
          <w:sz w:val="24"/>
        </w:rPr>
        <w:tab/>
      </w:r>
      <w:r>
        <w:rPr>
          <w:rFonts w:ascii="標楷體" w:eastAsia="標楷體" w:hAnsi="標楷體" w:cs="標楷體"/>
          <w:color w:val="00000A"/>
          <w:sz w:val="24"/>
        </w:rPr>
        <w:t xml:space="preserve"> </w:t>
      </w:r>
      <w:r>
        <w:br w:type="page"/>
      </w:r>
    </w:p>
    <w:p w:rsidR="00BB7FEE" w:rsidRDefault="00E344B8">
      <w:pPr>
        <w:pStyle w:val="2"/>
        <w:ind w:left="-5" w:right="4795"/>
      </w:pPr>
      <w:r>
        <w:rPr>
          <w:u w:val="single" w:color="00000A"/>
        </w:rPr>
        <w:lastRenderedPageBreak/>
        <w:t>附錄二</w:t>
      </w:r>
      <w:r>
        <w:t xml:space="preserve">：太陽光電基座防水施工案例 </w:t>
      </w:r>
    </w:p>
    <w:p w:rsidR="00BB7FEE" w:rsidRDefault="00E344B8">
      <w:pPr>
        <w:spacing w:after="0"/>
        <w:ind w:left="-1"/>
      </w:pPr>
      <w:r>
        <w:rPr>
          <w:noProof/>
        </w:rPr>
        <mc:AlternateContent>
          <mc:Choice Requires="wpg">
            <w:drawing>
              <wp:inline distT="0" distB="0" distL="0" distR="0">
                <wp:extent cx="3989451" cy="8151137"/>
                <wp:effectExtent l="0" t="0" r="0" b="0"/>
                <wp:docPr id="4642" name="Group 4642"/>
                <wp:cNvGraphicFramePr/>
                <a:graphic xmlns:a="http://schemas.openxmlformats.org/drawingml/2006/main">
                  <a:graphicData uri="http://schemas.microsoft.com/office/word/2010/wordprocessingGroup">
                    <wpg:wgp>
                      <wpg:cNvGrpSpPr/>
                      <wpg:grpSpPr>
                        <a:xfrm>
                          <a:off x="0" y="0"/>
                          <a:ext cx="3989451" cy="8151137"/>
                          <a:chOff x="0" y="0"/>
                          <a:chExt cx="3989451" cy="8151137"/>
                        </a:xfrm>
                      </wpg:grpSpPr>
                      <wps:wsp>
                        <wps:cNvPr id="463" name="Rectangle 463"/>
                        <wps:cNvSpPr/>
                        <wps:spPr>
                          <a:xfrm>
                            <a:off x="3753231" y="2898799"/>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64" name="Rectangle 464"/>
                        <wps:cNvSpPr/>
                        <wps:spPr>
                          <a:xfrm>
                            <a:off x="3835527" y="2898799"/>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65" name="Rectangle 465"/>
                        <wps:cNvSpPr/>
                        <wps:spPr>
                          <a:xfrm>
                            <a:off x="3734943" y="5483757"/>
                            <a:ext cx="109454" cy="218908"/>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66" name="Rectangle 466"/>
                        <wps:cNvSpPr/>
                        <wps:spPr>
                          <a:xfrm>
                            <a:off x="3817239" y="5472773"/>
                            <a:ext cx="118575" cy="237149"/>
                          </a:xfrm>
                          <a:prstGeom prst="rect">
                            <a:avLst/>
                          </a:prstGeom>
                          <a:ln>
                            <a:noFill/>
                          </a:ln>
                        </wps:spPr>
                        <wps:txbx>
                          <w:txbxContent>
                            <w:p w:rsidR="00BB7FEE" w:rsidRDefault="00E344B8">
                              <w:r>
                                <w:rPr>
                                  <w:rFonts w:ascii="標楷體" w:eastAsia="標楷體" w:hAnsi="標楷體" w:cs="標楷體"/>
                                  <w:color w:val="767171"/>
                                  <w:sz w:val="28"/>
                                </w:rPr>
                                <w:t xml:space="preserve"> </w:t>
                              </w:r>
                            </w:p>
                          </w:txbxContent>
                        </wps:txbx>
                        <wps:bodyPr horzOverflow="overflow" vert="horz" lIns="0" tIns="0" rIns="0" bIns="0" rtlCol="0">
                          <a:noAutofit/>
                        </wps:bodyPr>
                      </wps:wsp>
                      <wps:wsp>
                        <wps:cNvPr id="467" name="Rectangle 467"/>
                        <wps:cNvSpPr/>
                        <wps:spPr>
                          <a:xfrm>
                            <a:off x="3907155" y="5483757"/>
                            <a:ext cx="109454" cy="218908"/>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68" name="Rectangle 468"/>
                        <wps:cNvSpPr/>
                        <wps:spPr>
                          <a:xfrm>
                            <a:off x="3696843" y="7986545"/>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69" name="Rectangle 469"/>
                        <wps:cNvSpPr/>
                        <wps:spPr>
                          <a:xfrm>
                            <a:off x="3779139" y="7986545"/>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pic:pic xmlns:pic="http://schemas.openxmlformats.org/drawingml/2006/picture">
                        <pic:nvPicPr>
                          <pic:cNvPr id="471" name="Picture 471"/>
                          <pic:cNvPicPr/>
                        </pic:nvPicPr>
                        <pic:blipFill>
                          <a:blip r:embed="rId7"/>
                          <a:stretch>
                            <a:fillRect/>
                          </a:stretch>
                        </pic:blipFill>
                        <pic:spPr>
                          <a:xfrm>
                            <a:off x="0" y="0"/>
                            <a:ext cx="3746500" cy="3027680"/>
                          </a:xfrm>
                          <a:prstGeom prst="rect">
                            <a:avLst/>
                          </a:prstGeom>
                        </pic:spPr>
                      </pic:pic>
                      <pic:pic xmlns:pic="http://schemas.openxmlformats.org/drawingml/2006/picture">
                        <pic:nvPicPr>
                          <pic:cNvPr id="473" name="Picture 473"/>
                          <pic:cNvPicPr/>
                        </pic:nvPicPr>
                        <pic:blipFill>
                          <a:blip r:embed="rId8"/>
                          <a:stretch>
                            <a:fillRect/>
                          </a:stretch>
                        </pic:blipFill>
                        <pic:spPr>
                          <a:xfrm>
                            <a:off x="0" y="3129661"/>
                            <a:ext cx="3728720" cy="2484374"/>
                          </a:xfrm>
                          <a:prstGeom prst="rect">
                            <a:avLst/>
                          </a:prstGeom>
                        </pic:spPr>
                      </pic:pic>
                      <pic:pic xmlns:pic="http://schemas.openxmlformats.org/drawingml/2006/picture">
                        <pic:nvPicPr>
                          <pic:cNvPr id="475" name="Picture 475"/>
                          <pic:cNvPicPr/>
                        </pic:nvPicPr>
                        <pic:blipFill>
                          <a:blip r:embed="rId9"/>
                          <a:stretch>
                            <a:fillRect/>
                          </a:stretch>
                        </pic:blipFill>
                        <pic:spPr>
                          <a:xfrm>
                            <a:off x="0" y="5656961"/>
                            <a:ext cx="3686810" cy="2459101"/>
                          </a:xfrm>
                          <a:prstGeom prst="rect">
                            <a:avLst/>
                          </a:prstGeom>
                        </pic:spPr>
                      </pic:pic>
                      <wps:wsp>
                        <wps:cNvPr id="476" name="Shape 476"/>
                        <wps:cNvSpPr/>
                        <wps:spPr>
                          <a:xfrm>
                            <a:off x="2686685" y="2320925"/>
                            <a:ext cx="641985" cy="434975"/>
                          </a:xfrm>
                          <a:custGeom>
                            <a:avLst/>
                            <a:gdLst/>
                            <a:ahLst/>
                            <a:cxnLst/>
                            <a:rect l="0" t="0" r="0" b="0"/>
                            <a:pathLst>
                              <a:path w="641985" h="434975">
                                <a:moveTo>
                                  <a:pt x="0" y="217551"/>
                                </a:moveTo>
                                <a:cubicBezTo>
                                  <a:pt x="0" y="97409"/>
                                  <a:pt x="143764" y="0"/>
                                  <a:pt x="320929" y="0"/>
                                </a:cubicBezTo>
                                <a:cubicBezTo>
                                  <a:pt x="498221" y="0"/>
                                  <a:pt x="641985" y="97409"/>
                                  <a:pt x="641985" y="217551"/>
                                </a:cubicBezTo>
                                <a:cubicBezTo>
                                  <a:pt x="641985" y="337566"/>
                                  <a:pt x="498221" y="434975"/>
                                  <a:pt x="320929" y="434975"/>
                                </a:cubicBezTo>
                                <a:cubicBezTo>
                                  <a:pt x="143764" y="434975"/>
                                  <a:pt x="0" y="337566"/>
                                  <a:pt x="0" y="217551"/>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s:wsp>
                        <wps:cNvPr id="477" name="Shape 477"/>
                        <wps:cNvSpPr/>
                        <wps:spPr>
                          <a:xfrm>
                            <a:off x="1013460" y="5001895"/>
                            <a:ext cx="641985" cy="434975"/>
                          </a:xfrm>
                          <a:custGeom>
                            <a:avLst/>
                            <a:gdLst/>
                            <a:ahLst/>
                            <a:cxnLst/>
                            <a:rect l="0" t="0" r="0" b="0"/>
                            <a:pathLst>
                              <a:path w="641985" h="434975">
                                <a:moveTo>
                                  <a:pt x="0" y="217551"/>
                                </a:moveTo>
                                <a:cubicBezTo>
                                  <a:pt x="0" y="97409"/>
                                  <a:pt x="143764" y="0"/>
                                  <a:pt x="320929" y="0"/>
                                </a:cubicBezTo>
                                <a:cubicBezTo>
                                  <a:pt x="498221" y="0"/>
                                  <a:pt x="641985" y="97409"/>
                                  <a:pt x="641985" y="217551"/>
                                </a:cubicBezTo>
                                <a:cubicBezTo>
                                  <a:pt x="641985" y="337566"/>
                                  <a:pt x="498221" y="434975"/>
                                  <a:pt x="320929" y="434975"/>
                                </a:cubicBezTo>
                                <a:cubicBezTo>
                                  <a:pt x="143764" y="434975"/>
                                  <a:pt x="0" y="337566"/>
                                  <a:pt x="0" y="217551"/>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s:wsp>
                        <wps:cNvPr id="478" name="Shape 478"/>
                        <wps:cNvSpPr/>
                        <wps:spPr>
                          <a:xfrm>
                            <a:off x="689610" y="7435850"/>
                            <a:ext cx="1192530" cy="685800"/>
                          </a:xfrm>
                          <a:custGeom>
                            <a:avLst/>
                            <a:gdLst/>
                            <a:ahLst/>
                            <a:cxnLst/>
                            <a:rect l="0" t="0" r="0" b="0"/>
                            <a:pathLst>
                              <a:path w="1192530" h="685800">
                                <a:moveTo>
                                  <a:pt x="0" y="342900"/>
                                </a:moveTo>
                                <a:cubicBezTo>
                                  <a:pt x="0" y="153543"/>
                                  <a:pt x="266954" y="0"/>
                                  <a:pt x="596265" y="0"/>
                                </a:cubicBezTo>
                                <a:cubicBezTo>
                                  <a:pt x="925576" y="0"/>
                                  <a:pt x="1192530" y="153543"/>
                                  <a:pt x="1192530" y="342900"/>
                                </a:cubicBezTo>
                                <a:cubicBezTo>
                                  <a:pt x="1192530" y="532257"/>
                                  <a:pt x="925576" y="685800"/>
                                  <a:pt x="596265" y="685800"/>
                                </a:cubicBezTo>
                                <a:cubicBezTo>
                                  <a:pt x="266954" y="685800"/>
                                  <a:pt x="0" y="532257"/>
                                  <a:pt x="0" y="342900"/>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cx1="http://schemas.microsoft.com/office/drawing/2015/9/8/chartex">
            <w:pict>
              <v:group id="Group 4642" style="width:314.13pt;height:641.822pt;mso-position-horizontal-relative:char;mso-position-vertical-relative:line" coordsize="39894,81511">
                <v:rect id="Rectangle 463" style="position:absolute;width:1094;height:2189;left:37532;top:28987;"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64" style="position:absolute;width:1094;height:2189;left:38355;top:28987;"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65" style="position:absolute;width:1094;height:2189;left:37349;top:54837;"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66" style="position:absolute;width:1185;height:2371;left:38172;top:54727;" filled="f" stroked="f">
                  <v:textbox inset="0,0,0,0">
                    <w:txbxContent>
                      <w:p>
                        <w:pPr>
                          <w:spacing w:before="0" w:after="160" w:line="259" w:lineRule="auto"/>
                        </w:pPr>
                        <w:r>
                          <w:rPr>
                            <w:rFonts w:cs="DFKai-SB" w:hAnsi="DFKai-SB" w:eastAsia="DFKai-SB" w:ascii="DFKai-SB"/>
                            <w:color w:val="767171"/>
                            <w:sz w:val="28"/>
                          </w:rPr>
                          <w:t xml:space="preserve"> </w:t>
                        </w:r>
                      </w:p>
                    </w:txbxContent>
                  </v:textbox>
                </v:rect>
                <v:rect id="Rectangle 467" style="position:absolute;width:1094;height:2189;left:39071;top:54837;"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68" style="position:absolute;width:1094;height:2189;left:36968;top:79865;"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69" style="position:absolute;width:1094;height:2189;left:37791;top:79865;" filled="f" stroked="f">
                  <v:textbox inset="0,0,0,0">
                    <w:txbxContent>
                      <w:p>
                        <w:pPr>
                          <w:spacing w:before="0" w:after="160" w:line="259" w:lineRule="auto"/>
                        </w:pPr>
                        <w:r>
                          <w:rPr>
                            <w:rFonts w:cs="DFKai-SB" w:hAnsi="DFKai-SB" w:eastAsia="DFKai-SB" w:ascii="DFKai-SB"/>
                            <w:color w:val="00000a"/>
                            <w:sz w:val="26"/>
                          </w:rPr>
                          <w:t xml:space="preserve"> </w:t>
                        </w:r>
                      </w:p>
                    </w:txbxContent>
                  </v:textbox>
                </v:rect>
                <v:shape id="Picture 471" style="position:absolute;width:37465;height:30276;left:0;top:0;" filled="f">
                  <v:imagedata r:id="rId10"/>
                </v:shape>
                <v:shape id="Picture 473" style="position:absolute;width:37287;height:24843;left:0;top:31296;" filled="f">
                  <v:imagedata r:id="rId11"/>
                </v:shape>
                <v:shape id="Picture 475" style="position:absolute;width:36868;height:24591;left:0;top:56569;" filled="f">
                  <v:imagedata r:id="rId12"/>
                </v:shape>
                <v:shape id="Shape 476" style="position:absolute;width:6419;height:4349;left:26866;top:23209;" coordsize="641985,434975" path="m0,217551c0,97409,143764,0,320929,0c498221,0,641985,97409,641985,217551c641985,337566,498221,434975,320929,434975c143764,434975,0,337566,0,217551x">
                  <v:stroke weight="3pt" endcap="flat" joinstyle="miter" miterlimit="10" on="true" color="#ff0000"/>
                  <v:fill on="false" color="#000000" opacity="0"/>
                </v:shape>
                <v:shape id="Shape 477" style="position:absolute;width:6419;height:4349;left:10134;top:50018;" coordsize="641985,434975" path="m0,217551c0,97409,143764,0,320929,0c498221,0,641985,97409,641985,217551c641985,337566,498221,434975,320929,434975c143764,434975,0,337566,0,217551x">
                  <v:stroke weight="3pt" endcap="flat" joinstyle="miter" miterlimit="10" on="true" color="#ff0000"/>
                  <v:fill on="false" color="#000000" opacity="0"/>
                </v:shape>
                <v:shape id="Shape 478" style="position:absolute;width:11925;height:6858;left:6896;top:74358;" coordsize="1192530,685800" path="m0,342900c0,153543,266954,0,596265,0c925576,0,1192530,153543,1192530,342900c1192530,532257,925576,685800,596265,685800c266954,685800,0,532257,0,342900x">
                  <v:stroke weight="3pt" endcap="flat" joinstyle="miter" miterlimit="10" on="true" color="#ff0000"/>
                  <v:fill on="false" color="#000000" opacity="0"/>
                </v:shape>
              </v:group>
            </w:pict>
          </mc:Fallback>
        </mc:AlternateContent>
      </w:r>
    </w:p>
    <w:p w:rsidR="00BB7FEE" w:rsidRDefault="00E344B8">
      <w:pPr>
        <w:spacing w:after="45"/>
        <w:ind w:left="-1"/>
      </w:pPr>
      <w:r>
        <w:rPr>
          <w:noProof/>
        </w:rPr>
        <w:lastRenderedPageBreak/>
        <mc:AlternateContent>
          <mc:Choice Requires="wpg">
            <w:drawing>
              <wp:inline distT="0" distB="0" distL="0" distR="0">
                <wp:extent cx="3879723" cy="7984387"/>
                <wp:effectExtent l="0" t="0" r="0" b="0"/>
                <wp:docPr id="4598" name="Group 4598"/>
                <wp:cNvGraphicFramePr/>
                <a:graphic xmlns:a="http://schemas.openxmlformats.org/drawingml/2006/main">
                  <a:graphicData uri="http://schemas.microsoft.com/office/word/2010/wordprocessingGroup">
                    <wpg:wgp>
                      <wpg:cNvGrpSpPr/>
                      <wpg:grpSpPr>
                        <a:xfrm>
                          <a:off x="0" y="0"/>
                          <a:ext cx="3879723" cy="7984387"/>
                          <a:chOff x="0" y="0"/>
                          <a:chExt cx="3879723" cy="7984387"/>
                        </a:xfrm>
                      </wpg:grpSpPr>
                      <wps:wsp>
                        <wps:cNvPr id="484" name="Rectangle 484"/>
                        <wps:cNvSpPr/>
                        <wps:spPr>
                          <a:xfrm>
                            <a:off x="3715131" y="2577743"/>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85" name="Rectangle 485"/>
                        <wps:cNvSpPr/>
                        <wps:spPr>
                          <a:xfrm>
                            <a:off x="3797427" y="2577743"/>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86" name="Rectangle 486"/>
                        <wps:cNvSpPr/>
                        <wps:spPr>
                          <a:xfrm>
                            <a:off x="3640455" y="4873269"/>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87" name="Rectangle 487"/>
                        <wps:cNvSpPr/>
                        <wps:spPr>
                          <a:xfrm>
                            <a:off x="3722751" y="4873269"/>
                            <a:ext cx="109454" cy="218907"/>
                          </a:xfrm>
                          <a:prstGeom prst="rect">
                            <a:avLst/>
                          </a:prstGeom>
                          <a:ln>
                            <a:noFill/>
                          </a:ln>
                        </wps:spPr>
                        <wps:txbx>
                          <w:txbxContent>
                            <w:p w:rsidR="00BB7FEE" w:rsidRDefault="00E344B8">
                              <w:r>
                                <w:rPr>
                                  <w:rFonts w:ascii="標楷體" w:eastAsia="標楷體" w:hAnsi="標楷體" w:cs="標楷體"/>
                                  <w:color w:val="767171"/>
                                  <w:sz w:val="26"/>
                                </w:rPr>
                                <w:t xml:space="preserve"> </w:t>
                              </w:r>
                            </w:p>
                          </w:txbxContent>
                        </wps:txbx>
                        <wps:bodyPr horzOverflow="overflow" vert="horz" lIns="0" tIns="0" rIns="0" bIns="0" rtlCol="0">
                          <a:noAutofit/>
                        </wps:bodyPr>
                      </wps:wsp>
                      <wps:wsp>
                        <wps:cNvPr id="488" name="Rectangle 488"/>
                        <wps:cNvSpPr/>
                        <wps:spPr>
                          <a:xfrm>
                            <a:off x="3628263" y="7819796"/>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wps:wsp>
                        <wps:cNvPr id="489" name="Rectangle 489"/>
                        <wps:cNvSpPr/>
                        <wps:spPr>
                          <a:xfrm>
                            <a:off x="3710559" y="7819796"/>
                            <a:ext cx="109454" cy="218907"/>
                          </a:xfrm>
                          <a:prstGeom prst="rect">
                            <a:avLst/>
                          </a:prstGeom>
                          <a:ln>
                            <a:noFill/>
                          </a:ln>
                        </wps:spPr>
                        <wps:txbx>
                          <w:txbxContent>
                            <w:p w:rsidR="00BB7FEE" w:rsidRDefault="00E344B8">
                              <w:r>
                                <w:rPr>
                                  <w:rFonts w:ascii="標楷體" w:eastAsia="標楷體" w:hAnsi="標楷體" w:cs="標楷體"/>
                                  <w:color w:val="00000A"/>
                                  <w:sz w:val="26"/>
                                </w:rPr>
                                <w:t xml:space="preserve"> </w:t>
                              </w:r>
                            </w:p>
                          </w:txbxContent>
                        </wps:txbx>
                        <wps:bodyPr horzOverflow="overflow" vert="horz" lIns="0" tIns="0" rIns="0" bIns="0" rtlCol="0">
                          <a:noAutofit/>
                        </wps:bodyPr>
                      </wps:wsp>
                      <pic:pic xmlns:pic="http://schemas.openxmlformats.org/drawingml/2006/picture">
                        <pic:nvPicPr>
                          <pic:cNvPr id="493" name="Picture 493"/>
                          <pic:cNvPicPr/>
                        </pic:nvPicPr>
                        <pic:blipFill>
                          <a:blip r:embed="rId13"/>
                          <a:stretch>
                            <a:fillRect/>
                          </a:stretch>
                        </pic:blipFill>
                        <pic:spPr>
                          <a:xfrm>
                            <a:off x="0" y="0"/>
                            <a:ext cx="3707003" cy="2707640"/>
                          </a:xfrm>
                          <a:prstGeom prst="rect">
                            <a:avLst/>
                          </a:prstGeom>
                        </pic:spPr>
                      </pic:pic>
                      <pic:pic xmlns:pic="http://schemas.openxmlformats.org/drawingml/2006/picture">
                        <pic:nvPicPr>
                          <pic:cNvPr id="495" name="Picture 495"/>
                          <pic:cNvPicPr/>
                        </pic:nvPicPr>
                        <pic:blipFill>
                          <a:blip r:embed="rId14"/>
                          <a:stretch>
                            <a:fillRect/>
                          </a:stretch>
                        </pic:blipFill>
                        <pic:spPr>
                          <a:xfrm>
                            <a:off x="0" y="2733040"/>
                            <a:ext cx="3639947" cy="2270760"/>
                          </a:xfrm>
                          <a:prstGeom prst="rect">
                            <a:avLst/>
                          </a:prstGeom>
                        </pic:spPr>
                      </pic:pic>
                      <pic:pic xmlns:pic="http://schemas.openxmlformats.org/drawingml/2006/picture">
                        <pic:nvPicPr>
                          <pic:cNvPr id="497" name="Picture 497"/>
                          <pic:cNvPicPr/>
                        </pic:nvPicPr>
                        <pic:blipFill>
                          <a:blip r:embed="rId15"/>
                          <a:stretch>
                            <a:fillRect/>
                          </a:stretch>
                        </pic:blipFill>
                        <pic:spPr>
                          <a:xfrm>
                            <a:off x="0" y="5045075"/>
                            <a:ext cx="3626993" cy="2904490"/>
                          </a:xfrm>
                          <a:prstGeom prst="rect">
                            <a:avLst/>
                          </a:prstGeom>
                        </pic:spPr>
                      </pic:pic>
                      <wps:wsp>
                        <wps:cNvPr id="498" name="Shape 498"/>
                        <wps:cNvSpPr/>
                        <wps:spPr>
                          <a:xfrm>
                            <a:off x="983615" y="1909445"/>
                            <a:ext cx="641985" cy="434975"/>
                          </a:xfrm>
                          <a:custGeom>
                            <a:avLst/>
                            <a:gdLst/>
                            <a:ahLst/>
                            <a:cxnLst/>
                            <a:rect l="0" t="0" r="0" b="0"/>
                            <a:pathLst>
                              <a:path w="641985" h="434975">
                                <a:moveTo>
                                  <a:pt x="0" y="217551"/>
                                </a:moveTo>
                                <a:cubicBezTo>
                                  <a:pt x="0" y="97409"/>
                                  <a:pt x="143764" y="0"/>
                                  <a:pt x="320929" y="0"/>
                                </a:cubicBezTo>
                                <a:cubicBezTo>
                                  <a:pt x="498221" y="0"/>
                                  <a:pt x="641985" y="97409"/>
                                  <a:pt x="641985" y="217551"/>
                                </a:cubicBezTo>
                                <a:cubicBezTo>
                                  <a:pt x="641985" y="337566"/>
                                  <a:pt x="498221" y="434975"/>
                                  <a:pt x="320929" y="434975"/>
                                </a:cubicBezTo>
                                <a:cubicBezTo>
                                  <a:pt x="143764" y="434975"/>
                                  <a:pt x="0" y="337566"/>
                                  <a:pt x="0" y="217551"/>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s:wsp>
                        <wps:cNvPr id="499" name="Shape 499"/>
                        <wps:cNvSpPr/>
                        <wps:spPr>
                          <a:xfrm>
                            <a:off x="1331595" y="4344671"/>
                            <a:ext cx="641985" cy="434975"/>
                          </a:xfrm>
                          <a:custGeom>
                            <a:avLst/>
                            <a:gdLst/>
                            <a:ahLst/>
                            <a:cxnLst/>
                            <a:rect l="0" t="0" r="0" b="0"/>
                            <a:pathLst>
                              <a:path w="641985" h="434975">
                                <a:moveTo>
                                  <a:pt x="0" y="217551"/>
                                </a:moveTo>
                                <a:cubicBezTo>
                                  <a:pt x="0" y="97409"/>
                                  <a:pt x="143764" y="0"/>
                                  <a:pt x="320929" y="0"/>
                                </a:cubicBezTo>
                                <a:cubicBezTo>
                                  <a:pt x="498221" y="0"/>
                                  <a:pt x="641985" y="97409"/>
                                  <a:pt x="641985" y="217551"/>
                                </a:cubicBezTo>
                                <a:cubicBezTo>
                                  <a:pt x="641985" y="337566"/>
                                  <a:pt x="498221" y="434975"/>
                                  <a:pt x="320929" y="434975"/>
                                </a:cubicBezTo>
                                <a:cubicBezTo>
                                  <a:pt x="143764" y="434975"/>
                                  <a:pt x="0" y="337566"/>
                                  <a:pt x="0" y="217551"/>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s:wsp>
                        <wps:cNvPr id="500" name="Shape 500"/>
                        <wps:cNvSpPr/>
                        <wps:spPr>
                          <a:xfrm>
                            <a:off x="1430655" y="6809106"/>
                            <a:ext cx="641985" cy="434975"/>
                          </a:xfrm>
                          <a:custGeom>
                            <a:avLst/>
                            <a:gdLst/>
                            <a:ahLst/>
                            <a:cxnLst/>
                            <a:rect l="0" t="0" r="0" b="0"/>
                            <a:pathLst>
                              <a:path w="641985" h="434975">
                                <a:moveTo>
                                  <a:pt x="0" y="217551"/>
                                </a:moveTo>
                                <a:cubicBezTo>
                                  <a:pt x="0" y="97410"/>
                                  <a:pt x="143764" y="0"/>
                                  <a:pt x="320929" y="0"/>
                                </a:cubicBezTo>
                                <a:cubicBezTo>
                                  <a:pt x="498221" y="0"/>
                                  <a:pt x="641985" y="97410"/>
                                  <a:pt x="641985" y="217551"/>
                                </a:cubicBezTo>
                                <a:cubicBezTo>
                                  <a:pt x="641985" y="337566"/>
                                  <a:pt x="498221" y="434975"/>
                                  <a:pt x="320929" y="434975"/>
                                </a:cubicBezTo>
                                <a:cubicBezTo>
                                  <a:pt x="143764" y="434975"/>
                                  <a:pt x="0" y="337566"/>
                                  <a:pt x="0" y="217551"/>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cx1="http://schemas.microsoft.com/office/drawing/2015/9/8/chartex">
            <w:pict>
              <v:group id="Group 4598" style="width:305.49pt;height:628.692pt;mso-position-horizontal-relative:char;mso-position-vertical-relative:line" coordsize="38797,79843">
                <v:rect id="Rectangle 484" style="position:absolute;width:1094;height:2189;left:37151;top:25777;"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85" style="position:absolute;width:1094;height:2189;left:37974;top:25777;"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86" style="position:absolute;width:1094;height:2189;left:36404;top:48732;"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87" style="position:absolute;width:1094;height:2189;left:37227;top:48732;" filled="f" stroked="f">
                  <v:textbox inset="0,0,0,0">
                    <w:txbxContent>
                      <w:p>
                        <w:pPr>
                          <w:spacing w:before="0" w:after="160" w:line="259" w:lineRule="auto"/>
                        </w:pPr>
                        <w:r>
                          <w:rPr>
                            <w:rFonts w:cs="DFKai-SB" w:hAnsi="DFKai-SB" w:eastAsia="DFKai-SB" w:ascii="DFKai-SB"/>
                            <w:color w:val="767171"/>
                            <w:sz w:val="26"/>
                          </w:rPr>
                          <w:t xml:space="preserve"> </w:t>
                        </w:r>
                      </w:p>
                    </w:txbxContent>
                  </v:textbox>
                </v:rect>
                <v:rect id="Rectangle 488" style="position:absolute;width:1094;height:2189;left:36282;top:78197;" filled="f" stroked="f">
                  <v:textbox inset="0,0,0,0">
                    <w:txbxContent>
                      <w:p>
                        <w:pPr>
                          <w:spacing w:before="0" w:after="160" w:line="259" w:lineRule="auto"/>
                        </w:pPr>
                        <w:r>
                          <w:rPr>
                            <w:rFonts w:cs="DFKai-SB" w:hAnsi="DFKai-SB" w:eastAsia="DFKai-SB" w:ascii="DFKai-SB"/>
                            <w:color w:val="00000a"/>
                            <w:sz w:val="26"/>
                          </w:rPr>
                          <w:t xml:space="preserve"> </w:t>
                        </w:r>
                      </w:p>
                    </w:txbxContent>
                  </v:textbox>
                </v:rect>
                <v:rect id="Rectangle 489" style="position:absolute;width:1094;height:2189;left:37105;top:78197;" filled="f" stroked="f">
                  <v:textbox inset="0,0,0,0">
                    <w:txbxContent>
                      <w:p>
                        <w:pPr>
                          <w:spacing w:before="0" w:after="160" w:line="259" w:lineRule="auto"/>
                        </w:pPr>
                        <w:r>
                          <w:rPr>
                            <w:rFonts w:cs="DFKai-SB" w:hAnsi="DFKai-SB" w:eastAsia="DFKai-SB" w:ascii="DFKai-SB"/>
                            <w:color w:val="00000a"/>
                            <w:sz w:val="26"/>
                          </w:rPr>
                          <w:t xml:space="preserve"> </w:t>
                        </w:r>
                      </w:p>
                    </w:txbxContent>
                  </v:textbox>
                </v:rect>
                <v:shape id="Picture 493" style="position:absolute;width:37070;height:27076;left:0;top:0;" filled="f">
                  <v:imagedata r:id="rId16"/>
                </v:shape>
                <v:shape id="Picture 495" style="position:absolute;width:36399;height:22707;left:0;top:27330;" filled="f">
                  <v:imagedata r:id="rId17"/>
                </v:shape>
                <v:shape id="Picture 497" style="position:absolute;width:36269;height:29044;left:0;top:50450;" filled="f">
                  <v:imagedata r:id="rId18"/>
                </v:shape>
                <v:shape id="Shape 498" style="position:absolute;width:6419;height:4349;left:9836;top:19094;" coordsize="641985,434975" path="m0,217551c0,97409,143764,0,320929,0c498221,0,641985,97409,641985,217551c641985,337566,498221,434975,320929,434975c143764,434975,0,337566,0,217551x">
                  <v:stroke weight="3pt" endcap="flat" joinstyle="miter" miterlimit="10" on="true" color="#ff0000"/>
                  <v:fill on="false" color="#000000" opacity="0"/>
                </v:shape>
                <v:shape id="Shape 499" style="position:absolute;width:6419;height:4349;left:13315;top:43446;" coordsize="641985,434975" path="m0,217551c0,97409,143764,0,320929,0c498221,0,641985,97409,641985,217551c641985,337566,498221,434975,320929,434975c143764,434975,0,337566,0,217551x">
                  <v:stroke weight="3pt" endcap="flat" joinstyle="miter" miterlimit="10" on="true" color="#ff0000"/>
                  <v:fill on="false" color="#000000" opacity="0"/>
                </v:shape>
                <v:shape id="Shape 500" style="position:absolute;width:6419;height:4349;left:14306;top:68091;" coordsize="641985,434975" path="m0,217551c0,97410,143764,0,320929,0c498221,0,641985,97410,641985,217551c641985,337566,498221,434975,320929,434975c143764,434975,0,337566,0,217551x">
                  <v:stroke weight="3pt" endcap="flat" joinstyle="miter" miterlimit="10" on="true" color="#ff0000"/>
                  <v:fill on="false" color="#000000" opacity="0"/>
                </v:shape>
              </v:group>
            </w:pict>
          </mc:Fallback>
        </mc:AlternateContent>
      </w:r>
    </w:p>
    <w:p w:rsidR="00BB7FEE" w:rsidRDefault="00E344B8">
      <w:pPr>
        <w:spacing w:after="0"/>
        <w:jc w:val="both"/>
      </w:pPr>
      <w:r>
        <w:rPr>
          <w:rFonts w:ascii="MS Gothic" w:eastAsia="MS Gothic" w:hAnsi="MS Gothic" w:cs="MS Gothic"/>
          <w:color w:val="00000A"/>
          <w:sz w:val="26"/>
        </w:rPr>
        <w:t xml:space="preserve"> </w:t>
      </w:r>
      <w:r>
        <w:rPr>
          <w:rFonts w:ascii="MS Gothic" w:eastAsia="MS Gothic" w:hAnsi="MS Gothic" w:cs="MS Gothic"/>
          <w:color w:val="00000A"/>
          <w:sz w:val="26"/>
        </w:rPr>
        <w:tab/>
      </w:r>
      <w:r>
        <w:rPr>
          <w:rFonts w:ascii="標楷體" w:eastAsia="標楷體" w:hAnsi="標楷體" w:cs="標楷體"/>
          <w:color w:val="00000A"/>
          <w:sz w:val="26"/>
        </w:rPr>
        <w:t xml:space="preserve"> </w:t>
      </w:r>
    </w:p>
    <w:p w:rsidR="00BB7FEE" w:rsidRDefault="00E344B8">
      <w:pPr>
        <w:pStyle w:val="2"/>
        <w:spacing w:after="38"/>
        <w:ind w:left="-5" w:right="4795"/>
      </w:pPr>
      <w:r>
        <w:rPr>
          <w:u w:val="single" w:color="00000A"/>
        </w:rPr>
        <w:t>附錄三</w:t>
      </w:r>
      <w:r>
        <w:t>：漏水修復之施作案例分析</w:t>
      </w:r>
      <w:r>
        <w:rPr>
          <w:sz w:val="24"/>
        </w:rPr>
        <w:t xml:space="preserve">案例1： </w:t>
      </w:r>
    </w:p>
    <w:p w:rsidR="00BB7FEE" w:rsidRDefault="00E344B8">
      <w:pPr>
        <w:numPr>
          <w:ilvl w:val="0"/>
          <w:numId w:val="3"/>
        </w:numPr>
        <w:spacing w:after="36" w:line="268" w:lineRule="auto"/>
        <w:ind w:hanging="485"/>
      </w:pPr>
      <w:r>
        <w:rPr>
          <w:rFonts w:ascii="標楷體" w:eastAsia="標楷體" w:hAnsi="標楷體" w:cs="標楷體"/>
          <w:color w:val="00000A"/>
          <w:sz w:val="24"/>
        </w:rPr>
        <w:t xml:space="preserve">摘要說明原體育館屋頂自104年裝設太陽能光板，因施工不當，直接鑽鑿於鐵皮屋頂，致每逢大雨就會漏水。校方要求重新評估是否遷移或其他方式改善屋頂漏水問題。 </w:t>
      </w:r>
    </w:p>
    <w:p w:rsidR="00BB7FEE" w:rsidRDefault="00E344B8">
      <w:pPr>
        <w:numPr>
          <w:ilvl w:val="0"/>
          <w:numId w:val="3"/>
        </w:numPr>
        <w:spacing w:after="36" w:line="268" w:lineRule="auto"/>
        <w:ind w:hanging="485"/>
      </w:pPr>
      <w:r>
        <w:rPr>
          <w:rFonts w:ascii="標楷體" w:eastAsia="標楷體" w:hAnsi="標楷體" w:cs="標楷體"/>
          <w:color w:val="00000A"/>
          <w:sz w:val="24"/>
        </w:rPr>
        <w:t xml:space="preserve">處理經過 </w:t>
      </w:r>
    </w:p>
    <w:p w:rsidR="00BB7FEE" w:rsidRDefault="00E344B8">
      <w:pPr>
        <w:numPr>
          <w:ilvl w:val="1"/>
          <w:numId w:val="3"/>
        </w:numPr>
        <w:spacing w:after="36" w:line="268" w:lineRule="auto"/>
        <w:ind w:hanging="281"/>
      </w:pPr>
      <w:r>
        <w:rPr>
          <w:rFonts w:ascii="標楷體" w:eastAsia="標楷體" w:hAnsi="標楷體" w:cs="標楷體"/>
          <w:color w:val="00000A"/>
          <w:sz w:val="24"/>
        </w:rPr>
        <w:t xml:space="preserve">屋漏時立即以公文催告廠商。 </w:t>
      </w:r>
    </w:p>
    <w:p w:rsidR="00BB7FEE" w:rsidRDefault="00E344B8">
      <w:pPr>
        <w:numPr>
          <w:ilvl w:val="1"/>
          <w:numId w:val="3"/>
        </w:numPr>
        <w:spacing w:after="36" w:line="268" w:lineRule="auto"/>
        <w:ind w:hanging="281"/>
      </w:pPr>
      <w:r>
        <w:rPr>
          <w:rFonts w:ascii="標楷體" w:eastAsia="標楷體" w:hAnsi="標楷體" w:cs="標楷體"/>
          <w:color w:val="00000A"/>
          <w:sz w:val="24"/>
        </w:rPr>
        <w:lastRenderedPageBreak/>
        <w:t xml:space="preserve">選址需有會議記錄。 </w:t>
      </w:r>
    </w:p>
    <w:p w:rsidR="00BB7FEE" w:rsidRDefault="00E344B8">
      <w:pPr>
        <w:numPr>
          <w:ilvl w:val="1"/>
          <w:numId w:val="3"/>
        </w:numPr>
        <w:spacing w:after="36" w:line="268" w:lineRule="auto"/>
        <w:ind w:hanging="281"/>
      </w:pPr>
      <w:r>
        <w:rPr>
          <w:rFonts w:ascii="標楷體" w:eastAsia="標楷體" w:hAnsi="標楷體" w:cs="標楷體"/>
          <w:color w:val="00000A"/>
          <w:sz w:val="24"/>
        </w:rPr>
        <w:t xml:space="preserve">漏水處須復原，改善完畢再試水。 </w:t>
      </w:r>
    </w:p>
    <w:p w:rsidR="00BB7FEE" w:rsidRDefault="00E344B8">
      <w:pPr>
        <w:numPr>
          <w:ilvl w:val="1"/>
          <w:numId w:val="3"/>
        </w:numPr>
        <w:spacing w:after="36" w:line="268" w:lineRule="auto"/>
        <w:ind w:hanging="281"/>
      </w:pPr>
      <w:r>
        <w:rPr>
          <w:rFonts w:ascii="標楷體" w:eastAsia="標楷體" w:hAnsi="標楷體" w:cs="標楷體"/>
          <w:color w:val="00000A"/>
          <w:sz w:val="24"/>
        </w:rPr>
        <w:t xml:space="preserve">梅雨季的試水會議，校方、廠商及專家學者皆到場。 </w:t>
      </w:r>
    </w:p>
    <w:p w:rsidR="00BB7FEE" w:rsidRDefault="00E344B8">
      <w:pPr>
        <w:numPr>
          <w:ilvl w:val="1"/>
          <w:numId w:val="3"/>
        </w:numPr>
        <w:spacing w:after="36" w:line="268" w:lineRule="auto"/>
        <w:ind w:hanging="281"/>
      </w:pPr>
      <w:r>
        <w:rPr>
          <w:rFonts w:ascii="標楷體" w:eastAsia="標楷體" w:hAnsi="標楷體" w:cs="標楷體"/>
          <w:color w:val="00000A"/>
          <w:sz w:val="24"/>
        </w:rPr>
        <w:t xml:space="preserve">廠商後續進行屋頂防漏修復，完成漏水改善。 </w:t>
      </w:r>
    </w:p>
    <w:p w:rsidR="00BB7FEE" w:rsidRDefault="00E344B8">
      <w:pPr>
        <w:numPr>
          <w:ilvl w:val="0"/>
          <w:numId w:val="3"/>
        </w:numPr>
        <w:spacing w:after="0" w:line="268" w:lineRule="auto"/>
        <w:ind w:hanging="485"/>
      </w:pPr>
      <w:r>
        <w:rPr>
          <w:rFonts w:ascii="標楷體" w:eastAsia="標楷體" w:hAnsi="標楷體" w:cs="標楷體"/>
          <w:color w:val="00000A"/>
          <w:sz w:val="24"/>
        </w:rPr>
        <w:t xml:space="preserve">圖片 </w:t>
      </w:r>
    </w:p>
    <w:tbl>
      <w:tblPr>
        <w:tblStyle w:val="TableGrid"/>
        <w:tblW w:w="9206" w:type="dxa"/>
        <w:tblInd w:w="5" w:type="dxa"/>
        <w:tblCellMar>
          <w:left w:w="106" w:type="dxa"/>
          <w:bottom w:w="214" w:type="dxa"/>
          <w:right w:w="7" w:type="dxa"/>
        </w:tblCellMar>
        <w:tblLook w:val="04A0" w:firstRow="1" w:lastRow="0" w:firstColumn="1" w:lastColumn="0" w:noHBand="0" w:noVBand="1"/>
      </w:tblPr>
      <w:tblGrid>
        <w:gridCol w:w="4604"/>
        <w:gridCol w:w="4602"/>
      </w:tblGrid>
      <w:tr w:rsidR="00BB7FEE">
        <w:trPr>
          <w:trHeight w:val="5029"/>
        </w:trPr>
        <w:tc>
          <w:tcPr>
            <w:tcW w:w="4604" w:type="dxa"/>
            <w:tcBorders>
              <w:top w:val="single" w:sz="4" w:space="0" w:color="000000"/>
              <w:left w:val="single" w:sz="4" w:space="0" w:color="000000"/>
              <w:bottom w:val="single" w:sz="4" w:space="0" w:color="000000"/>
              <w:right w:val="single" w:sz="4" w:space="0" w:color="000000"/>
            </w:tcBorders>
            <w:vAlign w:val="bottom"/>
          </w:tcPr>
          <w:p w:rsidR="00BB7FEE" w:rsidRDefault="00E344B8">
            <w:pPr>
              <w:spacing w:after="153"/>
              <w:ind w:left="2"/>
            </w:pPr>
            <w:r>
              <w:rPr>
                <w:noProof/>
              </w:rPr>
              <mc:AlternateContent>
                <mc:Choice Requires="wpg">
                  <w:drawing>
                    <wp:inline distT="0" distB="0" distL="0" distR="0">
                      <wp:extent cx="2850210" cy="2420455"/>
                      <wp:effectExtent l="0" t="0" r="0" b="0"/>
                      <wp:docPr id="5057" name="Group 5057"/>
                      <wp:cNvGraphicFramePr/>
                      <a:graphic xmlns:a="http://schemas.openxmlformats.org/drawingml/2006/main">
                        <a:graphicData uri="http://schemas.microsoft.com/office/word/2010/wordprocessingGroup">
                          <wpg:wgp>
                            <wpg:cNvGrpSpPr/>
                            <wpg:grpSpPr>
                              <a:xfrm>
                                <a:off x="0" y="0"/>
                                <a:ext cx="2850210" cy="2420455"/>
                                <a:chOff x="0" y="0"/>
                                <a:chExt cx="2850210" cy="2420455"/>
                              </a:xfrm>
                            </wpg:grpSpPr>
                            <wps:wsp>
                              <wps:cNvPr id="577" name="Rectangle 577"/>
                              <wps:cNvSpPr/>
                              <wps:spPr>
                                <a:xfrm>
                                  <a:off x="2774010" y="1956570"/>
                                  <a:ext cx="101346" cy="202692"/>
                                </a:xfrm>
                                <a:prstGeom prst="rect">
                                  <a:avLst/>
                                </a:prstGeom>
                                <a:ln>
                                  <a:noFill/>
                                </a:ln>
                              </wps:spPr>
                              <wps:txbx>
                                <w:txbxContent>
                                  <w:p w:rsidR="00BB7FEE" w:rsidRDefault="00E344B8">
                                    <w:r>
                                      <w:rPr>
                                        <w:rFonts w:ascii="標楷體" w:eastAsia="標楷體" w:hAnsi="標楷體" w:cs="標楷體"/>
                                        <w:color w:val="00000A"/>
                                        <w:sz w:val="24"/>
                                      </w:rPr>
                                      <w:t xml:space="preserve"> </w:t>
                                    </w:r>
                                  </w:p>
                                </w:txbxContent>
                              </wps:txbx>
                              <wps:bodyPr horzOverflow="overflow" vert="horz" lIns="0" tIns="0" rIns="0" bIns="0" rtlCol="0">
                                <a:noAutofit/>
                              </wps:bodyPr>
                            </wps:wsp>
                            <wps:wsp>
                              <wps:cNvPr id="4779" name="Rectangle 4779"/>
                              <wps:cNvSpPr/>
                              <wps:spPr>
                                <a:xfrm>
                                  <a:off x="0" y="2242147"/>
                                  <a:ext cx="711449" cy="237150"/>
                                </a:xfrm>
                                <a:prstGeom prst="rect">
                                  <a:avLst/>
                                </a:prstGeom>
                                <a:ln>
                                  <a:noFill/>
                                </a:ln>
                              </wps:spPr>
                              <wps:txbx>
                                <w:txbxContent>
                                  <w:p w:rsidR="00BB7FEE" w:rsidRDefault="00E344B8">
                                    <w:r>
                                      <w:rPr>
                                        <w:rFonts w:ascii="標楷體" w:eastAsia="標楷體" w:hAnsi="標楷體" w:cs="標楷體"/>
                                        <w:color w:val="00000A"/>
                                        <w:sz w:val="28"/>
                                        <w:u w:val="single" w:color="00000A"/>
                                      </w:rPr>
                                      <w:t>改善前</w:t>
                                    </w:r>
                                  </w:p>
                                </w:txbxContent>
                              </wps:txbx>
                              <wps:bodyPr horzOverflow="overflow" vert="horz" lIns="0" tIns="0" rIns="0" bIns="0" rtlCol="0">
                                <a:noAutofit/>
                              </wps:bodyPr>
                            </wps:wsp>
                            <wps:wsp>
                              <wps:cNvPr id="4780" name="Rectangle 4780"/>
                              <wps:cNvSpPr/>
                              <wps:spPr>
                                <a:xfrm>
                                  <a:off x="534873" y="2242147"/>
                                  <a:ext cx="237150" cy="237150"/>
                                </a:xfrm>
                                <a:prstGeom prst="rect">
                                  <a:avLst/>
                                </a:prstGeom>
                                <a:ln>
                                  <a:noFill/>
                                </a:ln>
                              </wps:spPr>
                              <wps:txbx>
                                <w:txbxContent>
                                  <w:p w:rsidR="00BB7FEE" w:rsidRDefault="00E344B8">
                                    <w:r>
                                      <w:rPr>
                                        <w:rFonts w:ascii="標楷體" w:eastAsia="標楷體" w:hAnsi="標楷體" w:cs="標楷體"/>
                                        <w:color w:val="00000A"/>
                                        <w:sz w:val="28"/>
                                      </w:rPr>
                                      <w:t>：</w:t>
                                    </w:r>
                                  </w:p>
                                </w:txbxContent>
                              </wps:txbx>
                              <wps:bodyPr horzOverflow="overflow" vert="horz" lIns="0" tIns="0" rIns="0" bIns="0" rtlCol="0">
                                <a:noAutofit/>
                              </wps:bodyPr>
                            </wps:wsp>
                            <wps:wsp>
                              <wps:cNvPr id="580" name="Rectangle 580"/>
                              <wps:cNvSpPr/>
                              <wps:spPr>
                                <a:xfrm>
                                  <a:off x="711657" y="2242147"/>
                                  <a:ext cx="118575" cy="237150"/>
                                </a:xfrm>
                                <a:prstGeom prst="rect">
                                  <a:avLst/>
                                </a:prstGeom>
                                <a:ln>
                                  <a:noFill/>
                                </a:ln>
                              </wps:spPr>
                              <wps:txbx>
                                <w:txbxContent>
                                  <w:p w:rsidR="00BB7FEE" w:rsidRDefault="00E344B8">
                                    <w:r>
                                      <w:rPr>
                                        <w:rFonts w:ascii="標楷體" w:eastAsia="標楷體" w:hAnsi="標楷體" w:cs="標楷體"/>
                                        <w:color w:val="00000A"/>
                                        <w:sz w:val="28"/>
                                      </w:rPr>
                                      <w:t xml:space="preserve"> </w:t>
                                    </w:r>
                                  </w:p>
                                </w:txbxContent>
                              </wps:txbx>
                              <wps:bodyPr horzOverflow="overflow" vert="horz" lIns="0" tIns="0" rIns="0" bIns="0" rtlCol="0">
                                <a:noAutofit/>
                              </wps:bodyPr>
                            </wps:wsp>
                            <pic:pic xmlns:pic="http://schemas.openxmlformats.org/drawingml/2006/picture">
                              <pic:nvPicPr>
                                <pic:cNvPr id="642" name="Picture 642"/>
                                <pic:cNvPicPr/>
                              </pic:nvPicPr>
                              <pic:blipFill>
                                <a:blip r:embed="rId19"/>
                                <a:stretch>
                                  <a:fillRect/>
                                </a:stretch>
                              </pic:blipFill>
                              <pic:spPr>
                                <a:xfrm>
                                  <a:off x="10998" y="0"/>
                                  <a:ext cx="2757170" cy="2066925"/>
                                </a:xfrm>
                                <a:prstGeom prst="rect">
                                  <a:avLst/>
                                </a:prstGeom>
                              </pic:spPr>
                            </pic:pic>
                            <wps:wsp>
                              <wps:cNvPr id="650" name="Shape 650"/>
                              <wps:cNvSpPr/>
                              <wps:spPr>
                                <a:xfrm>
                                  <a:off x="1128598" y="908685"/>
                                  <a:ext cx="1050290" cy="866140"/>
                                </a:xfrm>
                                <a:custGeom>
                                  <a:avLst/>
                                  <a:gdLst/>
                                  <a:ahLst/>
                                  <a:cxnLst/>
                                  <a:rect l="0" t="0" r="0" b="0"/>
                                  <a:pathLst>
                                    <a:path w="1050290" h="866140">
                                      <a:moveTo>
                                        <a:pt x="0" y="433070"/>
                                      </a:moveTo>
                                      <a:cubicBezTo>
                                        <a:pt x="0" y="193929"/>
                                        <a:pt x="235077" y="0"/>
                                        <a:pt x="525145" y="0"/>
                                      </a:cubicBezTo>
                                      <a:cubicBezTo>
                                        <a:pt x="815213" y="0"/>
                                        <a:pt x="1050290" y="193929"/>
                                        <a:pt x="1050290" y="433070"/>
                                      </a:cubicBezTo>
                                      <a:cubicBezTo>
                                        <a:pt x="1050290" y="672211"/>
                                        <a:pt x="815213" y="866140"/>
                                        <a:pt x="525145" y="866140"/>
                                      </a:cubicBezTo>
                                      <a:cubicBezTo>
                                        <a:pt x="235077" y="866140"/>
                                        <a:pt x="0" y="672211"/>
                                        <a:pt x="0" y="433070"/>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cx1="http://schemas.microsoft.com/office/drawing/2015/9/8/chartex">
                  <w:pict>
                    <v:group id="Group 5057" style="width:224.426pt;height:190.587pt;mso-position-horizontal-relative:char;mso-position-vertical-relative:line" coordsize="28502,24204">
                      <v:rect id="Rectangle 577" style="position:absolute;width:1013;height:2026;left:27740;top:19565;" filled="f" stroked="f">
                        <v:textbox inset="0,0,0,0">
                          <w:txbxContent>
                            <w:p>
                              <w:pPr>
                                <w:spacing w:before="0" w:after="160" w:line="259" w:lineRule="auto"/>
                              </w:pPr>
                              <w:r>
                                <w:rPr>
                                  <w:rFonts w:cs="DFKai-SB" w:hAnsi="DFKai-SB" w:eastAsia="DFKai-SB" w:ascii="DFKai-SB"/>
                                  <w:color w:val="00000a"/>
                                  <w:sz w:val="24"/>
                                </w:rPr>
                                <w:t xml:space="preserve"> </w:t>
                              </w:r>
                            </w:p>
                          </w:txbxContent>
                        </v:textbox>
                      </v:rect>
                      <v:rect id="Rectangle 4779" style="position:absolute;width:7114;height:2371;left:0;top:22421;" filled="f" stroked="f">
                        <v:textbox inset="0,0,0,0">
                          <w:txbxContent>
                            <w:p>
                              <w:pPr>
                                <w:spacing w:before="0" w:after="160" w:line="259" w:lineRule="auto"/>
                              </w:pPr>
                              <w:r>
                                <w:rPr>
                                  <w:rFonts w:cs="DFKai-SB" w:hAnsi="DFKai-SB" w:eastAsia="DFKai-SB" w:ascii="DFKai-SB"/>
                                  <w:color w:val="00000a"/>
                                  <w:sz w:val="28"/>
                                  <w:u w:val="single" w:color="00000a"/>
                                </w:rPr>
                                <w:t xml:space="preserve">改善前</w:t>
                              </w:r>
                            </w:p>
                          </w:txbxContent>
                        </v:textbox>
                      </v:rect>
                      <v:rect id="Rectangle 4780" style="position:absolute;width:2371;height:2371;left:5348;top:22421;" filled="f" stroked="f">
                        <v:textbox inset="0,0,0,0">
                          <w:txbxContent>
                            <w:p>
                              <w:pPr>
                                <w:spacing w:before="0" w:after="160" w:line="259" w:lineRule="auto"/>
                              </w:pPr>
                              <w:r>
                                <w:rPr>
                                  <w:rFonts w:cs="DFKai-SB" w:hAnsi="DFKai-SB" w:eastAsia="DFKai-SB" w:ascii="DFKai-SB"/>
                                  <w:color w:val="00000a"/>
                                  <w:sz w:val="28"/>
                                </w:rPr>
                                <w:t xml:space="preserve">：</w:t>
                              </w:r>
                            </w:p>
                          </w:txbxContent>
                        </v:textbox>
                      </v:rect>
                      <v:rect id="Rectangle 580" style="position:absolute;width:1185;height:2371;left:7116;top:22421;" filled="f" stroked="f">
                        <v:textbox inset="0,0,0,0">
                          <w:txbxContent>
                            <w:p>
                              <w:pPr>
                                <w:spacing w:before="0" w:after="160" w:line="259" w:lineRule="auto"/>
                              </w:pPr>
                              <w:r>
                                <w:rPr>
                                  <w:rFonts w:cs="DFKai-SB" w:hAnsi="DFKai-SB" w:eastAsia="DFKai-SB" w:ascii="DFKai-SB"/>
                                  <w:color w:val="00000a"/>
                                  <w:sz w:val="28"/>
                                </w:rPr>
                                <w:t xml:space="preserve"> </w:t>
                              </w:r>
                            </w:p>
                          </w:txbxContent>
                        </v:textbox>
                      </v:rect>
                      <v:shape id="Picture 642" style="position:absolute;width:27571;height:20669;left:109;top:0;" filled="f">
                        <v:imagedata r:id="rId20"/>
                      </v:shape>
                      <v:shape id="Shape 650" style="position:absolute;width:10502;height:8661;left:11285;top:9086;" coordsize="1050290,866140" path="m0,433070c0,193929,235077,0,525145,0c815213,0,1050290,193929,1050290,433070c1050290,672211,815213,866140,525145,866140c235077,866140,0,672211,0,433070x">
                        <v:stroke weight="3pt" endcap="flat" joinstyle="miter" miterlimit="10" on="true" color="#ff0000"/>
                        <v:fill on="false" color="#000000" opacity="0"/>
                      </v:shape>
                    </v:group>
                  </w:pict>
                </mc:Fallback>
              </mc:AlternateContent>
            </w:r>
          </w:p>
          <w:p w:rsidR="00BB7FEE" w:rsidRDefault="00E344B8">
            <w:pPr>
              <w:spacing w:after="0"/>
              <w:ind w:left="2"/>
            </w:pPr>
            <w:r>
              <w:rPr>
                <w:rFonts w:ascii="標楷體" w:eastAsia="標楷體" w:hAnsi="標楷體" w:cs="標楷體"/>
                <w:color w:val="00000A"/>
                <w:sz w:val="24"/>
              </w:rPr>
              <w:t xml:space="preserve">因施工不當，直接鑽鑿於鐵皮屋頂，未做周邊防水設施，導致漏水 </w:t>
            </w:r>
          </w:p>
        </w:tc>
        <w:tc>
          <w:tcPr>
            <w:tcW w:w="4602" w:type="dxa"/>
            <w:tcBorders>
              <w:top w:val="single" w:sz="4" w:space="0" w:color="000000"/>
              <w:left w:val="single" w:sz="4" w:space="0" w:color="000000"/>
              <w:bottom w:val="single" w:sz="4" w:space="0" w:color="000000"/>
              <w:right w:val="single" w:sz="4" w:space="0" w:color="000000"/>
            </w:tcBorders>
            <w:vAlign w:val="bottom"/>
          </w:tcPr>
          <w:p w:rsidR="00BB7FEE" w:rsidRDefault="00E344B8">
            <w:r>
              <w:rPr>
                <w:noProof/>
              </w:rPr>
              <mc:AlternateContent>
                <mc:Choice Requires="wpg">
                  <w:drawing>
                    <wp:inline distT="0" distB="0" distL="0" distR="0">
                      <wp:extent cx="2801747" cy="2470366"/>
                      <wp:effectExtent l="0" t="0" r="0" b="0"/>
                      <wp:docPr id="5097" name="Group 5097"/>
                      <wp:cNvGraphicFramePr/>
                      <a:graphic xmlns:a="http://schemas.openxmlformats.org/drawingml/2006/main">
                        <a:graphicData uri="http://schemas.microsoft.com/office/word/2010/wordprocessingGroup">
                          <wpg:wgp>
                            <wpg:cNvGrpSpPr/>
                            <wpg:grpSpPr>
                              <a:xfrm>
                                <a:off x="0" y="0"/>
                                <a:ext cx="2801747" cy="2470366"/>
                                <a:chOff x="0" y="0"/>
                                <a:chExt cx="2801747" cy="2470366"/>
                              </a:xfrm>
                            </wpg:grpSpPr>
                            <wps:wsp>
                              <wps:cNvPr id="588" name="Rectangle 588"/>
                              <wps:cNvSpPr/>
                              <wps:spPr>
                                <a:xfrm>
                                  <a:off x="2725547" y="2012577"/>
                                  <a:ext cx="101346" cy="202692"/>
                                </a:xfrm>
                                <a:prstGeom prst="rect">
                                  <a:avLst/>
                                </a:prstGeom>
                                <a:ln>
                                  <a:noFill/>
                                </a:ln>
                              </wps:spPr>
                              <wps:txbx>
                                <w:txbxContent>
                                  <w:p w:rsidR="00BB7FEE" w:rsidRDefault="00E344B8">
                                    <w:r>
                                      <w:rPr>
                                        <w:rFonts w:ascii="標楷體" w:eastAsia="標楷體" w:hAnsi="標楷體" w:cs="標楷體"/>
                                        <w:color w:val="00000A"/>
                                        <w:sz w:val="24"/>
                                      </w:rPr>
                                      <w:t xml:space="preserve"> </w:t>
                                    </w:r>
                                  </w:p>
                                </w:txbxContent>
                              </wps:txbx>
                              <wps:bodyPr horzOverflow="overflow" vert="horz" lIns="0" tIns="0" rIns="0" bIns="0" rtlCol="0">
                                <a:noAutofit/>
                              </wps:bodyPr>
                            </wps:wsp>
                            <wps:wsp>
                              <wps:cNvPr id="4781" name="Rectangle 4781"/>
                              <wps:cNvSpPr/>
                              <wps:spPr>
                                <a:xfrm>
                                  <a:off x="0" y="2292058"/>
                                  <a:ext cx="711449" cy="237150"/>
                                </a:xfrm>
                                <a:prstGeom prst="rect">
                                  <a:avLst/>
                                </a:prstGeom>
                                <a:ln>
                                  <a:noFill/>
                                </a:ln>
                              </wps:spPr>
                              <wps:txbx>
                                <w:txbxContent>
                                  <w:p w:rsidR="00BB7FEE" w:rsidRDefault="00E344B8">
                                    <w:r>
                                      <w:rPr>
                                        <w:rFonts w:ascii="標楷體" w:eastAsia="標楷體" w:hAnsi="標楷體" w:cs="標楷體"/>
                                        <w:color w:val="00000A"/>
                                        <w:sz w:val="28"/>
                                        <w:u w:val="single" w:color="00000A"/>
                                      </w:rPr>
                                      <w:t>改善前</w:t>
                                    </w:r>
                                  </w:p>
                                </w:txbxContent>
                              </wps:txbx>
                              <wps:bodyPr horzOverflow="overflow" vert="horz" lIns="0" tIns="0" rIns="0" bIns="0" rtlCol="0">
                                <a:noAutofit/>
                              </wps:bodyPr>
                            </wps:wsp>
                            <wps:wsp>
                              <wps:cNvPr id="4782" name="Rectangle 4782"/>
                              <wps:cNvSpPr/>
                              <wps:spPr>
                                <a:xfrm>
                                  <a:off x="535178" y="2292058"/>
                                  <a:ext cx="237150" cy="237150"/>
                                </a:xfrm>
                                <a:prstGeom prst="rect">
                                  <a:avLst/>
                                </a:prstGeom>
                                <a:ln>
                                  <a:noFill/>
                                </a:ln>
                              </wps:spPr>
                              <wps:txbx>
                                <w:txbxContent>
                                  <w:p w:rsidR="00BB7FEE" w:rsidRDefault="00E344B8">
                                    <w:r>
                                      <w:rPr>
                                        <w:rFonts w:ascii="標楷體" w:eastAsia="標楷體" w:hAnsi="標楷體" w:cs="標楷體"/>
                                        <w:color w:val="00000A"/>
                                        <w:sz w:val="28"/>
                                      </w:rPr>
                                      <w:t>：</w:t>
                                    </w:r>
                                  </w:p>
                                </w:txbxContent>
                              </wps:txbx>
                              <wps:bodyPr horzOverflow="overflow" vert="horz" lIns="0" tIns="0" rIns="0" bIns="0" rtlCol="0">
                                <a:noAutofit/>
                              </wps:bodyPr>
                            </wps:wsp>
                            <wps:wsp>
                              <wps:cNvPr id="591" name="Rectangle 591"/>
                              <wps:cNvSpPr/>
                              <wps:spPr>
                                <a:xfrm>
                                  <a:off x="711962" y="2292058"/>
                                  <a:ext cx="118575" cy="237150"/>
                                </a:xfrm>
                                <a:prstGeom prst="rect">
                                  <a:avLst/>
                                </a:prstGeom>
                                <a:ln>
                                  <a:noFill/>
                                </a:ln>
                              </wps:spPr>
                              <wps:txbx>
                                <w:txbxContent>
                                  <w:p w:rsidR="00BB7FEE" w:rsidRDefault="00E344B8">
                                    <w:r>
                                      <w:rPr>
                                        <w:rFonts w:ascii="標楷體" w:eastAsia="標楷體" w:hAnsi="標楷體" w:cs="標楷體"/>
                                        <w:color w:val="00000A"/>
                                        <w:sz w:val="28"/>
                                      </w:rPr>
                                      <w:t xml:space="preserve"> </w:t>
                                    </w:r>
                                  </w:p>
                                </w:txbxContent>
                              </wps:txbx>
                              <wps:bodyPr horzOverflow="overflow" vert="horz" lIns="0" tIns="0" rIns="0" bIns="0" rtlCol="0">
                                <a:noAutofit/>
                              </wps:bodyPr>
                            </wps:wsp>
                            <pic:pic xmlns:pic="http://schemas.openxmlformats.org/drawingml/2006/picture">
                              <pic:nvPicPr>
                                <pic:cNvPr id="644" name="Picture 644"/>
                                <pic:cNvPicPr/>
                              </pic:nvPicPr>
                              <pic:blipFill>
                                <a:blip r:embed="rId21"/>
                                <a:stretch>
                                  <a:fillRect/>
                                </a:stretch>
                              </pic:blipFill>
                              <pic:spPr>
                                <a:xfrm>
                                  <a:off x="0" y="0"/>
                                  <a:ext cx="2725420" cy="2133346"/>
                                </a:xfrm>
                                <a:prstGeom prst="rect">
                                  <a:avLst/>
                                </a:prstGeom>
                              </pic:spPr>
                            </pic:pic>
                            <wps:wsp>
                              <wps:cNvPr id="651" name="Shape 651"/>
                              <wps:cNvSpPr/>
                              <wps:spPr>
                                <a:xfrm>
                                  <a:off x="1475105" y="273685"/>
                                  <a:ext cx="641985" cy="434975"/>
                                </a:xfrm>
                                <a:custGeom>
                                  <a:avLst/>
                                  <a:gdLst/>
                                  <a:ahLst/>
                                  <a:cxnLst/>
                                  <a:rect l="0" t="0" r="0" b="0"/>
                                  <a:pathLst>
                                    <a:path w="641985" h="434975">
                                      <a:moveTo>
                                        <a:pt x="0" y="217551"/>
                                      </a:moveTo>
                                      <a:cubicBezTo>
                                        <a:pt x="0" y="97409"/>
                                        <a:pt x="143764" y="0"/>
                                        <a:pt x="320929" y="0"/>
                                      </a:cubicBezTo>
                                      <a:cubicBezTo>
                                        <a:pt x="498221" y="0"/>
                                        <a:pt x="641985" y="97409"/>
                                        <a:pt x="641985" y="217551"/>
                                      </a:cubicBezTo>
                                      <a:cubicBezTo>
                                        <a:pt x="641985" y="337566"/>
                                        <a:pt x="498221" y="434975"/>
                                        <a:pt x="320929" y="434975"/>
                                      </a:cubicBezTo>
                                      <a:cubicBezTo>
                                        <a:pt x="143764" y="434975"/>
                                        <a:pt x="0" y="337566"/>
                                        <a:pt x="0" y="217551"/>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cx1="http://schemas.microsoft.com/office/drawing/2015/9/8/chartex">
                  <w:pict>
                    <v:group id="Group 5097" style="width:220.61pt;height:194.517pt;mso-position-horizontal-relative:char;mso-position-vertical-relative:line" coordsize="28017,24703">
                      <v:rect id="Rectangle 588" style="position:absolute;width:1013;height:2026;left:27255;top:20125;" filled="f" stroked="f">
                        <v:textbox inset="0,0,0,0">
                          <w:txbxContent>
                            <w:p>
                              <w:pPr>
                                <w:spacing w:before="0" w:after="160" w:line="259" w:lineRule="auto"/>
                              </w:pPr>
                              <w:r>
                                <w:rPr>
                                  <w:rFonts w:cs="DFKai-SB" w:hAnsi="DFKai-SB" w:eastAsia="DFKai-SB" w:ascii="DFKai-SB"/>
                                  <w:color w:val="00000a"/>
                                  <w:sz w:val="24"/>
                                </w:rPr>
                                <w:t xml:space="preserve"> </w:t>
                              </w:r>
                            </w:p>
                          </w:txbxContent>
                        </v:textbox>
                      </v:rect>
                      <v:rect id="Rectangle 4781" style="position:absolute;width:7114;height:2371;left:0;top:22920;" filled="f" stroked="f">
                        <v:textbox inset="0,0,0,0">
                          <w:txbxContent>
                            <w:p>
                              <w:pPr>
                                <w:spacing w:before="0" w:after="160" w:line="259" w:lineRule="auto"/>
                              </w:pPr>
                              <w:r>
                                <w:rPr>
                                  <w:rFonts w:cs="DFKai-SB" w:hAnsi="DFKai-SB" w:eastAsia="DFKai-SB" w:ascii="DFKai-SB"/>
                                  <w:color w:val="00000a"/>
                                  <w:sz w:val="28"/>
                                  <w:u w:val="single" w:color="00000a"/>
                                </w:rPr>
                                <w:t xml:space="preserve">改善前</w:t>
                              </w:r>
                            </w:p>
                          </w:txbxContent>
                        </v:textbox>
                      </v:rect>
                      <v:rect id="Rectangle 4782" style="position:absolute;width:2371;height:2371;left:5351;top:22920;" filled="f" stroked="f">
                        <v:textbox inset="0,0,0,0">
                          <w:txbxContent>
                            <w:p>
                              <w:pPr>
                                <w:spacing w:before="0" w:after="160" w:line="259" w:lineRule="auto"/>
                              </w:pPr>
                              <w:r>
                                <w:rPr>
                                  <w:rFonts w:cs="DFKai-SB" w:hAnsi="DFKai-SB" w:eastAsia="DFKai-SB" w:ascii="DFKai-SB"/>
                                  <w:color w:val="00000a"/>
                                  <w:sz w:val="28"/>
                                </w:rPr>
                                <w:t xml:space="preserve">：</w:t>
                              </w:r>
                            </w:p>
                          </w:txbxContent>
                        </v:textbox>
                      </v:rect>
                      <v:rect id="Rectangle 591" style="position:absolute;width:1185;height:2371;left:7119;top:22920;" filled="f" stroked="f">
                        <v:textbox inset="0,0,0,0">
                          <w:txbxContent>
                            <w:p>
                              <w:pPr>
                                <w:spacing w:before="0" w:after="160" w:line="259" w:lineRule="auto"/>
                              </w:pPr>
                              <w:r>
                                <w:rPr>
                                  <w:rFonts w:cs="DFKai-SB" w:hAnsi="DFKai-SB" w:eastAsia="DFKai-SB" w:ascii="DFKai-SB"/>
                                  <w:color w:val="00000a"/>
                                  <w:sz w:val="28"/>
                                </w:rPr>
                                <w:t xml:space="preserve"> </w:t>
                              </w:r>
                            </w:p>
                          </w:txbxContent>
                        </v:textbox>
                      </v:rect>
                      <v:shape id="Picture 644" style="position:absolute;width:27254;height:21333;left:0;top:0;" filled="f">
                        <v:imagedata r:id="rId22"/>
                      </v:shape>
                      <v:shape id="Shape 651" style="position:absolute;width:6419;height:4349;left:14751;top:2736;" coordsize="641985,434975" path="m0,217551c0,97409,143764,0,320929,0c498221,0,641985,97409,641985,217551c641985,337566,498221,434975,320929,434975c143764,434975,0,337566,0,217551x">
                        <v:stroke weight="3pt" endcap="flat" joinstyle="miter" miterlimit="10" on="true" color="#ff0000"/>
                        <v:fill on="false" color="#000000" opacity="0"/>
                      </v:shape>
                    </v:group>
                  </w:pict>
                </mc:Fallback>
              </mc:AlternateContent>
            </w:r>
          </w:p>
          <w:p w:rsidR="00BB7FEE" w:rsidRDefault="00E344B8">
            <w:pPr>
              <w:spacing w:after="0"/>
            </w:pPr>
            <w:r>
              <w:rPr>
                <w:rFonts w:ascii="標楷體" w:eastAsia="標楷體" w:hAnsi="標楷體" w:cs="標楷體"/>
                <w:color w:val="00000A"/>
                <w:sz w:val="24"/>
              </w:rPr>
              <w:t xml:space="preserve">雨天體育館室外滲水流入室內、屋頂牆面留有水漬 </w:t>
            </w:r>
          </w:p>
        </w:tc>
      </w:tr>
      <w:tr w:rsidR="00BB7FEE">
        <w:trPr>
          <w:trHeight w:val="5113"/>
        </w:trPr>
        <w:tc>
          <w:tcPr>
            <w:tcW w:w="4604" w:type="dxa"/>
            <w:tcBorders>
              <w:top w:val="single" w:sz="4" w:space="0" w:color="000000"/>
              <w:left w:val="single" w:sz="4" w:space="0" w:color="000000"/>
              <w:bottom w:val="single" w:sz="4" w:space="0" w:color="000000"/>
              <w:right w:val="single" w:sz="4" w:space="0" w:color="000000"/>
            </w:tcBorders>
            <w:vAlign w:val="bottom"/>
          </w:tcPr>
          <w:p w:rsidR="00BB7FEE" w:rsidRDefault="00E344B8">
            <w:pPr>
              <w:spacing w:after="191"/>
              <w:ind w:left="2"/>
            </w:pPr>
            <w:r>
              <w:rPr>
                <w:noProof/>
              </w:rPr>
              <mc:AlternateContent>
                <mc:Choice Requires="wpg">
                  <w:drawing>
                    <wp:inline distT="0" distB="0" distL="0" distR="0">
                      <wp:extent cx="2850210" cy="2442681"/>
                      <wp:effectExtent l="0" t="0" r="0" b="0"/>
                      <wp:docPr id="5141" name="Group 5141"/>
                      <wp:cNvGraphicFramePr/>
                      <a:graphic xmlns:a="http://schemas.openxmlformats.org/drawingml/2006/main">
                        <a:graphicData uri="http://schemas.microsoft.com/office/word/2010/wordprocessingGroup">
                          <wpg:wgp>
                            <wpg:cNvGrpSpPr/>
                            <wpg:grpSpPr>
                              <a:xfrm>
                                <a:off x="0" y="0"/>
                                <a:ext cx="2850210" cy="2442681"/>
                                <a:chOff x="0" y="0"/>
                                <a:chExt cx="2850210" cy="2442681"/>
                              </a:xfrm>
                            </wpg:grpSpPr>
                            <wps:wsp>
                              <wps:cNvPr id="606" name="Rectangle 606"/>
                              <wps:cNvSpPr/>
                              <wps:spPr>
                                <a:xfrm>
                                  <a:off x="2774010" y="1957460"/>
                                  <a:ext cx="101346" cy="202692"/>
                                </a:xfrm>
                                <a:prstGeom prst="rect">
                                  <a:avLst/>
                                </a:prstGeom>
                                <a:ln>
                                  <a:noFill/>
                                </a:ln>
                              </wps:spPr>
                              <wps:txbx>
                                <w:txbxContent>
                                  <w:p w:rsidR="00BB7FEE" w:rsidRDefault="00E344B8">
                                    <w:r>
                                      <w:rPr>
                                        <w:rFonts w:ascii="標楷體" w:eastAsia="標楷體" w:hAnsi="標楷體" w:cs="標楷體"/>
                                        <w:color w:val="00000A"/>
                                        <w:sz w:val="24"/>
                                      </w:rPr>
                                      <w:t xml:space="preserve"> </w:t>
                                    </w:r>
                                  </w:p>
                                </w:txbxContent>
                              </wps:txbx>
                              <wps:bodyPr horzOverflow="overflow" vert="horz" lIns="0" tIns="0" rIns="0" bIns="0" rtlCol="0">
                                <a:noAutofit/>
                              </wps:bodyPr>
                            </wps:wsp>
                            <wps:wsp>
                              <wps:cNvPr id="4787" name="Rectangle 4787"/>
                              <wps:cNvSpPr/>
                              <wps:spPr>
                                <a:xfrm>
                                  <a:off x="0" y="2264374"/>
                                  <a:ext cx="711449" cy="237149"/>
                                </a:xfrm>
                                <a:prstGeom prst="rect">
                                  <a:avLst/>
                                </a:prstGeom>
                                <a:ln>
                                  <a:noFill/>
                                </a:ln>
                              </wps:spPr>
                              <wps:txbx>
                                <w:txbxContent>
                                  <w:p w:rsidR="00BB7FEE" w:rsidRDefault="00E344B8">
                                    <w:r>
                                      <w:rPr>
                                        <w:rFonts w:ascii="標楷體" w:eastAsia="標楷體" w:hAnsi="標楷體" w:cs="標楷體"/>
                                        <w:color w:val="00000A"/>
                                        <w:sz w:val="28"/>
                                        <w:u w:val="single" w:color="00000A"/>
                                      </w:rPr>
                                      <w:t>改善中</w:t>
                                    </w:r>
                                  </w:p>
                                </w:txbxContent>
                              </wps:txbx>
                              <wps:bodyPr horzOverflow="overflow" vert="horz" lIns="0" tIns="0" rIns="0" bIns="0" rtlCol="0">
                                <a:noAutofit/>
                              </wps:bodyPr>
                            </wps:wsp>
                            <wps:wsp>
                              <wps:cNvPr id="4788" name="Rectangle 4788"/>
                              <wps:cNvSpPr/>
                              <wps:spPr>
                                <a:xfrm>
                                  <a:off x="534873" y="2264374"/>
                                  <a:ext cx="237150" cy="237149"/>
                                </a:xfrm>
                                <a:prstGeom prst="rect">
                                  <a:avLst/>
                                </a:prstGeom>
                                <a:ln>
                                  <a:noFill/>
                                </a:ln>
                              </wps:spPr>
                              <wps:txbx>
                                <w:txbxContent>
                                  <w:p w:rsidR="00BB7FEE" w:rsidRDefault="00E344B8">
                                    <w:r>
                                      <w:rPr>
                                        <w:rFonts w:ascii="標楷體" w:eastAsia="標楷體" w:hAnsi="標楷體" w:cs="標楷體"/>
                                        <w:color w:val="00000A"/>
                                        <w:sz w:val="28"/>
                                      </w:rPr>
                                      <w:t>：</w:t>
                                    </w:r>
                                  </w:p>
                                </w:txbxContent>
                              </wps:txbx>
                              <wps:bodyPr horzOverflow="overflow" vert="horz" lIns="0" tIns="0" rIns="0" bIns="0" rtlCol="0">
                                <a:noAutofit/>
                              </wps:bodyPr>
                            </wps:wsp>
                            <wps:wsp>
                              <wps:cNvPr id="609" name="Rectangle 609"/>
                              <wps:cNvSpPr/>
                              <wps:spPr>
                                <a:xfrm>
                                  <a:off x="711657" y="2264374"/>
                                  <a:ext cx="118575" cy="237149"/>
                                </a:xfrm>
                                <a:prstGeom prst="rect">
                                  <a:avLst/>
                                </a:prstGeom>
                                <a:ln>
                                  <a:noFill/>
                                </a:ln>
                              </wps:spPr>
                              <wps:txbx>
                                <w:txbxContent>
                                  <w:p w:rsidR="00BB7FEE" w:rsidRDefault="00E344B8">
                                    <w:r>
                                      <w:rPr>
                                        <w:rFonts w:ascii="標楷體" w:eastAsia="標楷體" w:hAnsi="標楷體" w:cs="標楷體"/>
                                        <w:color w:val="00000A"/>
                                        <w:sz w:val="28"/>
                                      </w:rPr>
                                      <w:t xml:space="preserve"> </w:t>
                                    </w:r>
                                  </w:p>
                                </w:txbxContent>
                              </wps:txbx>
                              <wps:bodyPr horzOverflow="overflow" vert="horz" lIns="0" tIns="0" rIns="0" bIns="0" rtlCol="0">
                                <a:noAutofit/>
                              </wps:bodyPr>
                            </wps:wsp>
                            <pic:pic xmlns:pic="http://schemas.openxmlformats.org/drawingml/2006/picture">
                              <pic:nvPicPr>
                                <pic:cNvPr id="646" name="Picture 646"/>
                                <pic:cNvPicPr/>
                              </pic:nvPicPr>
                              <pic:blipFill>
                                <a:blip r:embed="rId23"/>
                                <a:stretch>
                                  <a:fillRect/>
                                </a:stretch>
                              </pic:blipFill>
                              <pic:spPr>
                                <a:xfrm>
                                  <a:off x="10998" y="0"/>
                                  <a:ext cx="2761869" cy="2071371"/>
                                </a:xfrm>
                                <a:prstGeom prst="rect">
                                  <a:avLst/>
                                </a:prstGeom>
                              </pic:spPr>
                            </pic:pic>
                            <wps:wsp>
                              <wps:cNvPr id="649" name="Shape 649"/>
                              <wps:cNvSpPr/>
                              <wps:spPr>
                                <a:xfrm>
                                  <a:off x="1817573" y="394336"/>
                                  <a:ext cx="641985" cy="434975"/>
                                </a:xfrm>
                                <a:custGeom>
                                  <a:avLst/>
                                  <a:gdLst/>
                                  <a:ahLst/>
                                  <a:cxnLst/>
                                  <a:rect l="0" t="0" r="0" b="0"/>
                                  <a:pathLst>
                                    <a:path w="641985" h="434975">
                                      <a:moveTo>
                                        <a:pt x="0" y="217551"/>
                                      </a:moveTo>
                                      <a:cubicBezTo>
                                        <a:pt x="0" y="97410"/>
                                        <a:pt x="143764" y="0"/>
                                        <a:pt x="320929" y="0"/>
                                      </a:cubicBezTo>
                                      <a:cubicBezTo>
                                        <a:pt x="498221" y="0"/>
                                        <a:pt x="641985" y="97410"/>
                                        <a:pt x="641985" y="217551"/>
                                      </a:cubicBezTo>
                                      <a:cubicBezTo>
                                        <a:pt x="641985" y="337566"/>
                                        <a:pt x="498221" y="434975"/>
                                        <a:pt x="320929" y="434975"/>
                                      </a:cubicBezTo>
                                      <a:cubicBezTo>
                                        <a:pt x="143764" y="434975"/>
                                        <a:pt x="0" y="337566"/>
                                        <a:pt x="0" y="217551"/>
                                      </a:cubicBezTo>
                                      <a:close/>
                                    </a:path>
                                  </a:pathLst>
                                </a:custGeom>
                                <a:ln w="38100" cap="flat">
                                  <a:miter lim="127000"/>
                                </a:ln>
                              </wps:spPr>
                              <wps:style>
                                <a:lnRef idx="1">
                                  <a:srgbClr val="FF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cx1="http://schemas.microsoft.com/office/drawing/2015/9/8/chartex">
                  <w:pict>
                    <v:group id="Group 5141" style="width:224.426pt;height:192.337pt;mso-position-horizontal-relative:char;mso-position-vertical-relative:line" coordsize="28502,24426">
                      <v:rect id="Rectangle 606" style="position:absolute;width:1013;height:2026;left:27740;top:19574;" filled="f" stroked="f">
                        <v:textbox inset="0,0,0,0">
                          <w:txbxContent>
                            <w:p>
                              <w:pPr>
                                <w:spacing w:before="0" w:after="160" w:line="259" w:lineRule="auto"/>
                              </w:pPr>
                              <w:r>
                                <w:rPr>
                                  <w:rFonts w:cs="DFKai-SB" w:hAnsi="DFKai-SB" w:eastAsia="DFKai-SB" w:ascii="DFKai-SB"/>
                                  <w:color w:val="00000a"/>
                                  <w:sz w:val="24"/>
                                </w:rPr>
                                <w:t xml:space="preserve"> </w:t>
                              </w:r>
                            </w:p>
                          </w:txbxContent>
                        </v:textbox>
                      </v:rect>
                      <v:rect id="Rectangle 4787" style="position:absolute;width:7114;height:2371;left:0;top:22643;" filled="f" stroked="f">
                        <v:textbox inset="0,0,0,0">
                          <w:txbxContent>
                            <w:p>
                              <w:pPr>
                                <w:spacing w:before="0" w:after="160" w:line="259" w:lineRule="auto"/>
                              </w:pPr>
                              <w:r>
                                <w:rPr>
                                  <w:rFonts w:cs="DFKai-SB" w:hAnsi="DFKai-SB" w:eastAsia="DFKai-SB" w:ascii="DFKai-SB"/>
                                  <w:color w:val="00000a"/>
                                  <w:sz w:val="28"/>
                                  <w:u w:val="single" w:color="00000a"/>
                                </w:rPr>
                                <w:t xml:space="preserve">改善中</w:t>
                              </w:r>
                            </w:p>
                          </w:txbxContent>
                        </v:textbox>
                      </v:rect>
                      <v:rect id="Rectangle 4788" style="position:absolute;width:2371;height:2371;left:5348;top:22643;" filled="f" stroked="f">
                        <v:textbox inset="0,0,0,0">
                          <w:txbxContent>
                            <w:p>
                              <w:pPr>
                                <w:spacing w:before="0" w:after="160" w:line="259" w:lineRule="auto"/>
                              </w:pPr>
                              <w:r>
                                <w:rPr>
                                  <w:rFonts w:cs="DFKai-SB" w:hAnsi="DFKai-SB" w:eastAsia="DFKai-SB" w:ascii="DFKai-SB"/>
                                  <w:color w:val="00000a"/>
                                  <w:sz w:val="28"/>
                                </w:rPr>
                                <w:t xml:space="preserve">：</w:t>
                              </w:r>
                            </w:p>
                          </w:txbxContent>
                        </v:textbox>
                      </v:rect>
                      <v:rect id="Rectangle 609" style="position:absolute;width:1185;height:2371;left:7116;top:22643;" filled="f" stroked="f">
                        <v:textbox inset="0,0,0,0">
                          <w:txbxContent>
                            <w:p>
                              <w:pPr>
                                <w:spacing w:before="0" w:after="160" w:line="259" w:lineRule="auto"/>
                              </w:pPr>
                              <w:r>
                                <w:rPr>
                                  <w:rFonts w:cs="DFKai-SB" w:hAnsi="DFKai-SB" w:eastAsia="DFKai-SB" w:ascii="DFKai-SB"/>
                                  <w:color w:val="00000a"/>
                                  <w:sz w:val="28"/>
                                </w:rPr>
                                <w:t xml:space="preserve"> </w:t>
                              </w:r>
                            </w:p>
                          </w:txbxContent>
                        </v:textbox>
                      </v:rect>
                      <v:shape id="Picture 646" style="position:absolute;width:27618;height:20713;left:109;top:0;" filled="f">
                        <v:imagedata r:id="rId24"/>
                      </v:shape>
                      <v:shape id="Shape 649" style="position:absolute;width:6419;height:4349;left:18175;top:3943;" coordsize="641985,434975" path="m0,217551c0,97410,143764,0,320929,0c498221,0,641985,97410,641985,217551c641985,337566,498221,434975,320929,434975c143764,434975,0,337566,0,217551x">
                        <v:stroke weight="3pt" endcap="flat" joinstyle="miter" miterlimit="10" on="true" color="#ff0000"/>
                        <v:fill on="false" color="#000000" opacity="0"/>
                      </v:shape>
                    </v:group>
                  </w:pict>
                </mc:Fallback>
              </mc:AlternateContent>
            </w:r>
          </w:p>
          <w:p w:rsidR="00BB7FEE" w:rsidRDefault="00E344B8">
            <w:pPr>
              <w:spacing w:after="0"/>
              <w:ind w:left="2"/>
            </w:pPr>
            <w:r>
              <w:rPr>
                <w:rFonts w:ascii="標楷體" w:eastAsia="標楷體" w:hAnsi="標楷體" w:cs="標楷體"/>
                <w:color w:val="00000A"/>
                <w:sz w:val="24"/>
              </w:rPr>
              <w:t xml:space="preserve">鑽鑿處及週邊屋板使用矽利康或其他適合之防漏縫材進行防水改善作業 </w:t>
            </w:r>
          </w:p>
        </w:tc>
        <w:tc>
          <w:tcPr>
            <w:tcW w:w="4602" w:type="dxa"/>
            <w:tcBorders>
              <w:top w:val="single" w:sz="4" w:space="0" w:color="000000"/>
              <w:left w:val="single" w:sz="4" w:space="0" w:color="000000"/>
              <w:bottom w:val="single" w:sz="4" w:space="0" w:color="000000"/>
              <w:right w:val="single" w:sz="4" w:space="0" w:color="000000"/>
            </w:tcBorders>
            <w:vAlign w:val="bottom"/>
          </w:tcPr>
          <w:p w:rsidR="00BB7FEE" w:rsidRDefault="00E344B8">
            <w:pPr>
              <w:spacing w:after="0" w:line="329" w:lineRule="auto"/>
              <w:ind w:right="199"/>
              <w:jc w:val="right"/>
            </w:pPr>
            <w:r>
              <w:rPr>
                <w:noProof/>
              </w:rPr>
              <w:drawing>
                <wp:inline distT="0" distB="0" distL="0" distR="0">
                  <wp:extent cx="2647315" cy="2095119"/>
                  <wp:effectExtent l="0" t="0" r="0" b="0"/>
                  <wp:docPr id="648" name="Picture 648"/>
                  <wp:cNvGraphicFramePr/>
                  <a:graphic xmlns:a="http://schemas.openxmlformats.org/drawingml/2006/main">
                    <a:graphicData uri="http://schemas.openxmlformats.org/drawingml/2006/picture">
                      <pic:pic xmlns:pic="http://schemas.openxmlformats.org/drawingml/2006/picture">
                        <pic:nvPicPr>
                          <pic:cNvPr id="648" name="Picture 648"/>
                          <pic:cNvPicPr/>
                        </pic:nvPicPr>
                        <pic:blipFill>
                          <a:blip r:embed="rId25"/>
                          <a:stretch>
                            <a:fillRect/>
                          </a:stretch>
                        </pic:blipFill>
                        <pic:spPr>
                          <a:xfrm>
                            <a:off x="0" y="0"/>
                            <a:ext cx="2647315" cy="2095119"/>
                          </a:xfrm>
                          <a:prstGeom prst="rect">
                            <a:avLst/>
                          </a:prstGeom>
                        </pic:spPr>
                      </pic:pic>
                    </a:graphicData>
                  </a:graphic>
                </wp:inline>
              </w:drawing>
            </w:r>
            <w:r>
              <w:rPr>
                <w:rFonts w:ascii="標楷體" w:eastAsia="標楷體" w:hAnsi="標楷體" w:cs="標楷體"/>
                <w:color w:val="00000A"/>
                <w:sz w:val="24"/>
              </w:rPr>
              <w:t xml:space="preserve"> </w:t>
            </w:r>
            <w:r>
              <w:rPr>
                <w:rFonts w:ascii="標楷體" w:eastAsia="標楷體" w:hAnsi="標楷體" w:cs="標楷體"/>
                <w:color w:val="00000A"/>
                <w:sz w:val="28"/>
                <w:u w:val="single" w:color="00000A"/>
              </w:rPr>
              <w:t>改善後</w:t>
            </w:r>
            <w:r>
              <w:rPr>
                <w:rFonts w:ascii="標楷體" w:eastAsia="標楷體" w:hAnsi="標楷體" w:cs="標楷體"/>
                <w:color w:val="00000A"/>
                <w:sz w:val="28"/>
              </w:rPr>
              <w:t xml:space="preserve">： </w:t>
            </w:r>
          </w:p>
          <w:p w:rsidR="00BB7FEE" w:rsidRDefault="00E344B8">
            <w:pPr>
              <w:spacing w:after="0"/>
            </w:pPr>
            <w:r>
              <w:rPr>
                <w:rFonts w:ascii="標楷體" w:eastAsia="標楷體" w:hAnsi="標楷體" w:cs="標楷體"/>
                <w:color w:val="00000A"/>
                <w:sz w:val="24"/>
              </w:rPr>
              <w:t xml:space="preserve">屋頂完成防漏工程，再將太陽光電板重新安裝後，繼續發電 </w:t>
            </w:r>
          </w:p>
        </w:tc>
      </w:tr>
    </w:tbl>
    <w:p w:rsidR="00BB7FEE" w:rsidRDefault="00E344B8">
      <w:pPr>
        <w:spacing w:after="23"/>
      </w:pPr>
      <w:r>
        <w:rPr>
          <w:rFonts w:ascii="標楷體" w:eastAsia="標楷體" w:hAnsi="標楷體" w:cs="標楷體"/>
          <w:color w:val="00000A"/>
          <w:sz w:val="24"/>
        </w:rPr>
        <w:t xml:space="preserve"> </w:t>
      </w:r>
    </w:p>
    <w:p w:rsidR="00BB7FEE" w:rsidRDefault="00E344B8">
      <w:pPr>
        <w:spacing w:after="0"/>
      </w:pPr>
      <w:r>
        <w:rPr>
          <w:rFonts w:ascii="標楷體" w:eastAsia="標楷體" w:hAnsi="標楷體" w:cs="標楷體"/>
          <w:color w:val="00000A"/>
          <w:sz w:val="24"/>
        </w:rPr>
        <w:t xml:space="preserve"> </w:t>
      </w:r>
    </w:p>
    <w:p w:rsidR="00BB7FEE" w:rsidRDefault="00E344B8">
      <w:pPr>
        <w:spacing w:after="36" w:line="268" w:lineRule="auto"/>
        <w:ind w:left="10" w:hanging="10"/>
      </w:pPr>
      <w:r>
        <w:rPr>
          <w:rFonts w:ascii="標楷體" w:eastAsia="標楷體" w:hAnsi="標楷體" w:cs="標楷體"/>
          <w:color w:val="00000A"/>
          <w:sz w:val="24"/>
        </w:rPr>
        <w:t xml:space="preserve">案例2： </w:t>
      </w:r>
    </w:p>
    <w:p w:rsidR="00BB7FEE" w:rsidRDefault="00E344B8">
      <w:pPr>
        <w:numPr>
          <w:ilvl w:val="0"/>
          <w:numId w:val="4"/>
        </w:numPr>
        <w:spacing w:after="36" w:line="268" w:lineRule="auto"/>
        <w:ind w:hanging="485"/>
      </w:pPr>
      <w:r>
        <w:rPr>
          <w:rFonts w:ascii="標楷體" w:eastAsia="標楷體" w:hAnsi="標楷體" w:cs="標楷體"/>
          <w:color w:val="00000A"/>
          <w:sz w:val="24"/>
        </w:rPr>
        <w:t xml:space="preserve">摘要說明 </w:t>
      </w:r>
    </w:p>
    <w:p w:rsidR="00BB7FEE" w:rsidRDefault="00E344B8">
      <w:pPr>
        <w:spacing w:after="36" w:line="268" w:lineRule="auto"/>
        <w:ind w:left="422" w:hanging="10"/>
      </w:pPr>
      <w:r>
        <w:rPr>
          <w:rFonts w:ascii="標楷體" w:eastAsia="標楷體" w:hAnsi="標楷體" w:cs="標楷體"/>
          <w:color w:val="00000A"/>
          <w:sz w:val="24"/>
        </w:rPr>
        <w:t xml:space="preserve">原有屋頂防水老舊，未於太陽光電標租前妥善處理，請廠商先進行防水工程後再安裝太陽光電。 </w:t>
      </w:r>
    </w:p>
    <w:p w:rsidR="00BB7FEE" w:rsidRDefault="00E344B8">
      <w:pPr>
        <w:numPr>
          <w:ilvl w:val="0"/>
          <w:numId w:val="4"/>
        </w:numPr>
        <w:spacing w:after="36" w:line="268" w:lineRule="auto"/>
        <w:ind w:hanging="485"/>
      </w:pPr>
      <w:r>
        <w:rPr>
          <w:rFonts w:ascii="標楷體" w:eastAsia="標楷體" w:hAnsi="標楷體" w:cs="標楷體"/>
          <w:color w:val="00000A"/>
          <w:sz w:val="24"/>
        </w:rPr>
        <w:t xml:space="preserve">處理經過 </w:t>
      </w:r>
    </w:p>
    <w:p w:rsidR="00BB7FEE" w:rsidRDefault="00E344B8">
      <w:pPr>
        <w:numPr>
          <w:ilvl w:val="1"/>
          <w:numId w:val="4"/>
        </w:numPr>
        <w:spacing w:after="36" w:line="268" w:lineRule="auto"/>
        <w:ind w:hanging="281"/>
      </w:pPr>
      <w:r>
        <w:rPr>
          <w:rFonts w:ascii="標楷體" w:eastAsia="標楷體" w:hAnsi="標楷體" w:cs="標楷體"/>
          <w:color w:val="00000A"/>
          <w:sz w:val="24"/>
        </w:rPr>
        <w:lastRenderedPageBreak/>
        <w:t xml:space="preserve">廠商就施作地點之屋頂有漏水處，進行防水工程。 </w:t>
      </w:r>
    </w:p>
    <w:p w:rsidR="00BB7FEE" w:rsidRDefault="00E344B8">
      <w:pPr>
        <w:numPr>
          <w:ilvl w:val="1"/>
          <w:numId w:val="4"/>
        </w:numPr>
        <w:spacing w:after="36" w:line="268" w:lineRule="auto"/>
        <w:ind w:hanging="281"/>
      </w:pPr>
      <w:r>
        <w:rPr>
          <w:rFonts w:ascii="標楷體" w:eastAsia="標楷體" w:hAnsi="標楷體" w:cs="標楷體"/>
          <w:color w:val="00000A"/>
          <w:sz w:val="24"/>
        </w:rPr>
        <w:t xml:space="preserve">工程完成後進行試水及簽訂保固切結書。 </w:t>
      </w:r>
    </w:p>
    <w:p w:rsidR="00BB7FEE" w:rsidRDefault="00E344B8">
      <w:pPr>
        <w:numPr>
          <w:ilvl w:val="1"/>
          <w:numId w:val="4"/>
        </w:numPr>
        <w:spacing w:after="36" w:line="268" w:lineRule="auto"/>
        <w:ind w:hanging="281"/>
      </w:pPr>
      <w:r>
        <w:rPr>
          <w:rFonts w:ascii="標楷體" w:eastAsia="標楷體" w:hAnsi="標楷體" w:cs="標楷體"/>
          <w:color w:val="00000A"/>
          <w:sz w:val="24"/>
        </w:rPr>
        <w:t xml:space="preserve">對於各漏水位置製作漏水管制檢查表，俾定期檢查與管制。 </w:t>
      </w:r>
    </w:p>
    <w:p w:rsidR="00BB7FEE" w:rsidRDefault="00E344B8">
      <w:pPr>
        <w:numPr>
          <w:ilvl w:val="1"/>
          <w:numId w:val="4"/>
        </w:numPr>
        <w:spacing w:after="36" w:line="268" w:lineRule="auto"/>
        <w:ind w:hanging="281"/>
      </w:pPr>
      <w:r>
        <w:rPr>
          <w:rFonts w:ascii="標楷體" w:eastAsia="標楷體" w:hAnsi="標楷體" w:cs="標楷體"/>
          <w:color w:val="00000A"/>
          <w:sz w:val="24"/>
        </w:rPr>
        <w:t xml:space="preserve">完成防水工程後，設置太陽光電發電設備進行發電。 </w:t>
      </w:r>
    </w:p>
    <w:p w:rsidR="00BB7FEE" w:rsidRDefault="00E344B8">
      <w:pPr>
        <w:numPr>
          <w:ilvl w:val="0"/>
          <w:numId w:val="4"/>
        </w:numPr>
        <w:spacing w:after="36" w:line="268" w:lineRule="auto"/>
        <w:ind w:hanging="485"/>
      </w:pPr>
      <w:r>
        <w:rPr>
          <w:rFonts w:ascii="標楷體" w:eastAsia="標楷體" w:hAnsi="標楷體" w:cs="標楷體"/>
          <w:color w:val="00000A"/>
          <w:sz w:val="24"/>
        </w:rPr>
        <w:t xml:space="preserve">圖片 </w:t>
      </w:r>
    </w:p>
    <w:p w:rsidR="00BB7FEE" w:rsidRDefault="00E344B8">
      <w:pPr>
        <w:spacing w:after="0"/>
      </w:pPr>
      <w:r>
        <w:rPr>
          <w:rFonts w:ascii="標楷體" w:eastAsia="標楷體" w:hAnsi="標楷體" w:cs="標楷體"/>
          <w:color w:val="00000A"/>
          <w:sz w:val="24"/>
        </w:rPr>
        <w:t xml:space="preserve"> </w:t>
      </w:r>
    </w:p>
    <w:tbl>
      <w:tblPr>
        <w:tblStyle w:val="TableGrid"/>
        <w:tblW w:w="9693" w:type="dxa"/>
        <w:tblInd w:w="5" w:type="dxa"/>
        <w:tblCellMar>
          <w:left w:w="106" w:type="dxa"/>
          <w:bottom w:w="36" w:type="dxa"/>
        </w:tblCellMar>
        <w:tblLook w:val="04A0" w:firstRow="1" w:lastRow="0" w:firstColumn="1" w:lastColumn="0" w:noHBand="0" w:noVBand="1"/>
      </w:tblPr>
      <w:tblGrid>
        <w:gridCol w:w="4666"/>
        <w:gridCol w:w="5027"/>
      </w:tblGrid>
      <w:tr w:rsidR="00BB7FEE">
        <w:trPr>
          <w:trHeight w:val="4409"/>
        </w:trPr>
        <w:tc>
          <w:tcPr>
            <w:tcW w:w="4666" w:type="dxa"/>
            <w:tcBorders>
              <w:top w:val="single" w:sz="4" w:space="0" w:color="000000"/>
              <w:left w:val="single" w:sz="4" w:space="0" w:color="000000"/>
              <w:bottom w:val="single" w:sz="4" w:space="0" w:color="000000"/>
              <w:right w:val="single" w:sz="4" w:space="0" w:color="000000"/>
            </w:tcBorders>
            <w:vAlign w:val="bottom"/>
          </w:tcPr>
          <w:p w:rsidR="00BB7FEE" w:rsidRDefault="00E344B8">
            <w:pPr>
              <w:spacing w:after="0" w:line="293" w:lineRule="auto"/>
              <w:ind w:right="-30"/>
              <w:jc w:val="right"/>
            </w:pPr>
            <w:r>
              <w:rPr>
                <w:noProof/>
              </w:rPr>
              <w:drawing>
                <wp:inline distT="0" distB="0" distL="0" distR="0">
                  <wp:extent cx="2824861" cy="2122170"/>
                  <wp:effectExtent l="0" t="0" r="0" b="0"/>
                  <wp:docPr id="746" name="Picture 746"/>
                  <wp:cNvGraphicFramePr/>
                  <a:graphic xmlns:a="http://schemas.openxmlformats.org/drawingml/2006/main">
                    <a:graphicData uri="http://schemas.openxmlformats.org/drawingml/2006/picture">
                      <pic:pic xmlns:pic="http://schemas.openxmlformats.org/drawingml/2006/picture">
                        <pic:nvPicPr>
                          <pic:cNvPr id="746" name="Picture 746"/>
                          <pic:cNvPicPr/>
                        </pic:nvPicPr>
                        <pic:blipFill>
                          <a:blip r:embed="rId26"/>
                          <a:stretch>
                            <a:fillRect/>
                          </a:stretch>
                        </pic:blipFill>
                        <pic:spPr>
                          <a:xfrm>
                            <a:off x="0" y="0"/>
                            <a:ext cx="2824861" cy="2122170"/>
                          </a:xfrm>
                          <a:prstGeom prst="rect">
                            <a:avLst/>
                          </a:prstGeom>
                        </pic:spPr>
                      </pic:pic>
                    </a:graphicData>
                  </a:graphic>
                </wp:inline>
              </w:drawing>
            </w:r>
            <w:r>
              <w:rPr>
                <w:rFonts w:ascii="標楷體" w:eastAsia="標楷體" w:hAnsi="標楷體" w:cs="標楷體"/>
                <w:color w:val="00000A"/>
                <w:sz w:val="28"/>
              </w:rPr>
              <w:t xml:space="preserve"> 改善前： </w:t>
            </w:r>
          </w:p>
          <w:p w:rsidR="00BB7FEE" w:rsidRDefault="00E344B8">
            <w:pPr>
              <w:spacing w:after="0"/>
              <w:ind w:left="2"/>
            </w:pPr>
            <w:r>
              <w:rPr>
                <w:rFonts w:ascii="標楷體" w:eastAsia="標楷體" w:hAnsi="標楷體" w:cs="標楷體"/>
                <w:color w:val="00000A"/>
                <w:sz w:val="24"/>
              </w:rPr>
              <w:t xml:space="preserve">屋頂滲水，委請廠商施工 </w:t>
            </w:r>
          </w:p>
        </w:tc>
        <w:tc>
          <w:tcPr>
            <w:tcW w:w="5027" w:type="dxa"/>
            <w:tcBorders>
              <w:top w:val="single" w:sz="4" w:space="0" w:color="000000"/>
              <w:left w:val="single" w:sz="4" w:space="0" w:color="000000"/>
              <w:bottom w:val="single" w:sz="4" w:space="0" w:color="000000"/>
              <w:right w:val="single" w:sz="4" w:space="0" w:color="000000"/>
            </w:tcBorders>
            <w:vAlign w:val="bottom"/>
          </w:tcPr>
          <w:p w:rsidR="00BB7FEE" w:rsidRDefault="00E344B8">
            <w:pPr>
              <w:spacing w:after="268"/>
            </w:pPr>
            <w:r>
              <w:rPr>
                <w:noProof/>
              </w:rPr>
              <w:drawing>
                <wp:inline distT="0" distB="0" distL="0" distR="0">
                  <wp:extent cx="3054477" cy="2072005"/>
                  <wp:effectExtent l="0" t="0" r="0" b="0"/>
                  <wp:docPr id="748" name="Picture 748"/>
                  <wp:cNvGraphicFramePr/>
                  <a:graphic xmlns:a="http://schemas.openxmlformats.org/drawingml/2006/main">
                    <a:graphicData uri="http://schemas.openxmlformats.org/drawingml/2006/picture">
                      <pic:pic xmlns:pic="http://schemas.openxmlformats.org/drawingml/2006/picture">
                        <pic:nvPicPr>
                          <pic:cNvPr id="748" name="Picture 748"/>
                          <pic:cNvPicPr/>
                        </pic:nvPicPr>
                        <pic:blipFill>
                          <a:blip r:embed="rId27"/>
                          <a:stretch>
                            <a:fillRect/>
                          </a:stretch>
                        </pic:blipFill>
                        <pic:spPr>
                          <a:xfrm>
                            <a:off x="0" y="0"/>
                            <a:ext cx="3054477" cy="2072005"/>
                          </a:xfrm>
                          <a:prstGeom prst="rect">
                            <a:avLst/>
                          </a:prstGeom>
                        </pic:spPr>
                      </pic:pic>
                    </a:graphicData>
                  </a:graphic>
                </wp:inline>
              </w:drawing>
            </w:r>
          </w:p>
          <w:p w:rsidR="00BB7FEE" w:rsidRDefault="00E344B8">
            <w:pPr>
              <w:spacing w:after="0"/>
              <w:ind w:left="2" w:right="1737"/>
            </w:pPr>
            <w:r>
              <w:rPr>
                <w:rFonts w:ascii="標楷體" w:eastAsia="標楷體" w:hAnsi="標楷體" w:cs="標楷體"/>
                <w:color w:val="00000A"/>
                <w:sz w:val="28"/>
              </w:rPr>
              <w:t>改善中：</w:t>
            </w:r>
            <w:r>
              <w:rPr>
                <w:rFonts w:ascii="標楷體" w:eastAsia="標楷體" w:hAnsi="標楷體" w:cs="標楷體"/>
                <w:color w:val="00000A"/>
                <w:sz w:val="24"/>
              </w:rPr>
              <w:t xml:space="preserve">屋頂重新施作防水 </w:t>
            </w:r>
          </w:p>
        </w:tc>
      </w:tr>
      <w:tr w:rsidR="00BB7FEE">
        <w:trPr>
          <w:trHeight w:val="5132"/>
        </w:trPr>
        <w:tc>
          <w:tcPr>
            <w:tcW w:w="9693" w:type="dxa"/>
            <w:gridSpan w:val="2"/>
            <w:tcBorders>
              <w:top w:val="single" w:sz="4" w:space="0" w:color="000000"/>
              <w:left w:val="single" w:sz="4" w:space="0" w:color="000000"/>
              <w:bottom w:val="single" w:sz="4" w:space="0" w:color="000000"/>
              <w:right w:val="single" w:sz="4" w:space="0" w:color="000000"/>
            </w:tcBorders>
            <w:vAlign w:val="bottom"/>
          </w:tcPr>
          <w:p w:rsidR="00BB7FEE" w:rsidRDefault="00E344B8">
            <w:pPr>
              <w:spacing w:after="36" w:line="240" w:lineRule="auto"/>
              <w:ind w:left="690" w:right="1803"/>
              <w:jc w:val="right"/>
            </w:pPr>
            <w:r>
              <w:rPr>
                <w:noProof/>
              </w:rPr>
              <w:drawing>
                <wp:inline distT="0" distB="0" distL="0" distR="0">
                  <wp:extent cx="3714115" cy="2677795"/>
                  <wp:effectExtent l="0" t="0" r="0" b="0"/>
                  <wp:docPr id="750" name="Picture 750"/>
                  <wp:cNvGraphicFramePr/>
                  <a:graphic xmlns:a="http://schemas.openxmlformats.org/drawingml/2006/main">
                    <a:graphicData uri="http://schemas.openxmlformats.org/drawingml/2006/picture">
                      <pic:pic xmlns:pic="http://schemas.openxmlformats.org/drawingml/2006/picture">
                        <pic:nvPicPr>
                          <pic:cNvPr id="750" name="Picture 750"/>
                          <pic:cNvPicPr/>
                        </pic:nvPicPr>
                        <pic:blipFill>
                          <a:blip r:embed="rId28"/>
                          <a:stretch>
                            <a:fillRect/>
                          </a:stretch>
                        </pic:blipFill>
                        <pic:spPr>
                          <a:xfrm>
                            <a:off x="0" y="0"/>
                            <a:ext cx="3714115" cy="2677795"/>
                          </a:xfrm>
                          <a:prstGeom prst="rect">
                            <a:avLst/>
                          </a:prstGeom>
                        </pic:spPr>
                      </pic:pic>
                    </a:graphicData>
                  </a:graphic>
                </wp:inline>
              </w:drawing>
            </w:r>
            <w:r>
              <w:rPr>
                <w:rFonts w:ascii="標楷體" w:eastAsia="標楷體" w:hAnsi="標楷體" w:cs="標楷體"/>
                <w:color w:val="00000A"/>
                <w:sz w:val="24"/>
              </w:rPr>
              <w:t xml:space="preserve"> </w:t>
            </w:r>
            <w:r>
              <w:rPr>
                <w:rFonts w:ascii="標楷體" w:eastAsia="標楷體" w:hAnsi="標楷體" w:cs="標楷體"/>
                <w:color w:val="00000A"/>
                <w:sz w:val="28"/>
              </w:rPr>
              <w:t xml:space="preserve">改善後： </w:t>
            </w:r>
          </w:p>
          <w:p w:rsidR="00BB7FEE" w:rsidRDefault="00E344B8">
            <w:pPr>
              <w:spacing w:after="0"/>
              <w:ind w:left="2095"/>
            </w:pPr>
            <w:r>
              <w:rPr>
                <w:rFonts w:ascii="標楷體" w:eastAsia="標楷體" w:hAnsi="標楷體" w:cs="標楷體"/>
                <w:color w:val="00000A"/>
                <w:sz w:val="24"/>
              </w:rPr>
              <w:t xml:space="preserve">再以自重式施工方式完成太陽能板架設 </w:t>
            </w:r>
          </w:p>
        </w:tc>
      </w:tr>
    </w:tbl>
    <w:p w:rsidR="00BB7FEE" w:rsidRDefault="00E344B8">
      <w:pPr>
        <w:spacing w:after="23"/>
      </w:pPr>
      <w:r>
        <w:rPr>
          <w:rFonts w:ascii="標楷體" w:eastAsia="標楷體" w:hAnsi="標楷體" w:cs="標楷體"/>
          <w:color w:val="00000A"/>
          <w:sz w:val="24"/>
        </w:rPr>
        <w:t xml:space="preserve"> </w:t>
      </w:r>
    </w:p>
    <w:p w:rsidR="00BB7FEE" w:rsidRDefault="00E344B8">
      <w:pPr>
        <w:spacing w:after="0"/>
      </w:pPr>
      <w:r>
        <w:rPr>
          <w:rFonts w:ascii="標楷體" w:eastAsia="標楷體" w:hAnsi="標楷體" w:cs="標楷體"/>
          <w:color w:val="00000A"/>
          <w:sz w:val="24"/>
        </w:rPr>
        <w:t xml:space="preserve"> </w:t>
      </w:r>
    </w:p>
    <w:sectPr w:rsidR="00BB7FEE">
      <w:footerReference w:type="even" r:id="rId29"/>
      <w:footerReference w:type="default" r:id="rId30"/>
      <w:footerReference w:type="first" r:id="rId31"/>
      <w:pgSz w:w="11906" w:h="16838"/>
      <w:pgMar w:top="879" w:right="758" w:bottom="855" w:left="1419" w:header="720" w:footer="182"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72EE3" w:rsidRDefault="00E344B8">
      <w:pPr>
        <w:spacing w:after="0" w:line="240" w:lineRule="auto"/>
      </w:pPr>
      <w:r>
        <w:separator/>
      </w:r>
    </w:p>
  </w:endnote>
  <w:endnote w:type="continuationSeparator" w:id="0">
    <w:p w:rsidR="00372EE3" w:rsidRDefault="00E344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標楷體">
    <w:panose1 w:val="03000509000000000000"/>
    <w:charset w:val="88"/>
    <w:family w:val="script"/>
    <w:pitch w:val="fixed"/>
    <w:sig w:usb0="00000003" w:usb1="080E0000"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7FEE" w:rsidRDefault="00E344B8">
    <w:pPr>
      <w:spacing w:after="0"/>
      <w:ind w:right="517"/>
      <w:jc w:val="center"/>
    </w:pPr>
    <w:r>
      <w:fldChar w:fldCharType="begin"/>
    </w:r>
    <w:r>
      <w:instrText xml:space="preserve"> PAGE   \* MERGEFORMAT </w:instrText>
    </w:r>
    <w:r>
      <w:fldChar w:fldCharType="separate"/>
    </w:r>
    <w:r>
      <w:rPr>
        <w:sz w:val="20"/>
      </w:rPr>
      <w:t>1</w:t>
    </w:r>
    <w:r>
      <w:rPr>
        <w:sz w:val="20"/>
      </w:rPr>
      <w:fldChar w:fldCharType="end"/>
    </w:r>
    <w:r>
      <w:rPr>
        <w:sz w:val="20"/>
      </w:rPr>
      <w:t xml:space="preserve"> </w:t>
    </w:r>
  </w:p>
  <w:p w:rsidR="00BB7FEE" w:rsidRDefault="00E344B8">
    <w:pPr>
      <w:spacing w:after="0"/>
    </w:pPr>
    <w:r>
      <w:rPr>
        <w:sz w:val="20"/>
      </w:rP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7FEE" w:rsidRDefault="00E344B8">
    <w:pPr>
      <w:spacing w:after="0"/>
      <w:ind w:right="517"/>
      <w:jc w:val="center"/>
    </w:pPr>
    <w:r>
      <w:fldChar w:fldCharType="begin"/>
    </w:r>
    <w:r>
      <w:instrText xml:space="preserve"> PAGE   \* MERGEFORMAT </w:instrText>
    </w:r>
    <w:r>
      <w:fldChar w:fldCharType="separate"/>
    </w:r>
    <w:r w:rsidR="00853D93" w:rsidRPr="00853D93">
      <w:rPr>
        <w:noProof/>
        <w:sz w:val="20"/>
      </w:rPr>
      <w:t>1</w:t>
    </w:r>
    <w:r>
      <w:rPr>
        <w:sz w:val="20"/>
      </w:rPr>
      <w:fldChar w:fldCharType="end"/>
    </w:r>
    <w:r>
      <w:rPr>
        <w:sz w:val="20"/>
      </w:rPr>
      <w:t xml:space="preserve"> </w:t>
    </w:r>
  </w:p>
  <w:p w:rsidR="00BB7FEE" w:rsidRDefault="00E344B8">
    <w:pPr>
      <w:spacing w:after="0"/>
    </w:pPr>
    <w:r>
      <w:rPr>
        <w:sz w:val="20"/>
      </w:rPr>
      <w:t xml:space="preserve"> </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7FEE" w:rsidRDefault="00E344B8">
    <w:pPr>
      <w:spacing w:after="0"/>
      <w:ind w:right="517"/>
      <w:jc w:val="center"/>
    </w:pPr>
    <w:r>
      <w:fldChar w:fldCharType="begin"/>
    </w:r>
    <w:r>
      <w:instrText xml:space="preserve"> PAGE   \* MERGEFORMAT </w:instrText>
    </w:r>
    <w:r>
      <w:fldChar w:fldCharType="separate"/>
    </w:r>
    <w:r>
      <w:rPr>
        <w:sz w:val="20"/>
      </w:rPr>
      <w:t>1</w:t>
    </w:r>
    <w:r>
      <w:rPr>
        <w:sz w:val="20"/>
      </w:rPr>
      <w:fldChar w:fldCharType="end"/>
    </w:r>
    <w:r>
      <w:rPr>
        <w:sz w:val="20"/>
      </w:rPr>
      <w:t xml:space="preserve"> </w:t>
    </w:r>
  </w:p>
  <w:p w:rsidR="00BB7FEE" w:rsidRDefault="00E344B8">
    <w:pPr>
      <w:spacing w:after="0"/>
    </w:pPr>
    <w:r>
      <w:rPr>
        <w:sz w:val="20"/>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72EE3" w:rsidRDefault="00E344B8">
      <w:pPr>
        <w:spacing w:after="0" w:line="240" w:lineRule="auto"/>
      </w:pPr>
      <w:r>
        <w:separator/>
      </w:r>
    </w:p>
  </w:footnote>
  <w:footnote w:type="continuationSeparator" w:id="0">
    <w:p w:rsidR="00372EE3" w:rsidRDefault="00E344B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F81819"/>
    <w:multiLevelType w:val="hybridMultilevel"/>
    <w:tmpl w:val="50762E94"/>
    <w:lvl w:ilvl="0" w:tplc="3F2E26C8">
      <w:start w:val="1"/>
      <w:numFmt w:val="decimal"/>
      <w:lvlText w:val="%1."/>
      <w:lvlJc w:val="left"/>
      <w:pPr>
        <w:ind w:left="4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D12AB56">
      <w:start w:val="1"/>
      <w:numFmt w:val="ideographDigital"/>
      <w:lvlText w:val="(%2)"/>
      <w:lvlJc w:val="left"/>
      <w:pPr>
        <w:ind w:left="1284"/>
      </w:pPr>
      <w:rPr>
        <w:rFonts w:ascii="標楷體" w:eastAsia="標楷體" w:hAnsi="標楷體" w:cs="標楷體"/>
        <w:b w:val="0"/>
        <w:i w:val="0"/>
        <w:strike w:val="0"/>
        <w:dstrike w:val="0"/>
        <w:color w:val="000000"/>
        <w:sz w:val="28"/>
        <w:szCs w:val="28"/>
        <w:u w:val="none" w:color="000000"/>
        <w:bdr w:val="none" w:sz="0" w:space="0" w:color="auto"/>
        <w:shd w:val="clear" w:color="auto" w:fill="auto"/>
        <w:vertAlign w:val="baseline"/>
      </w:rPr>
    </w:lvl>
    <w:lvl w:ilvl="2" w:tplc="8FE85B4E">
      <w:start w:val="1"/>
      <w:numFmt w:val="decimal"/>
      <w:lvlText w:val="%3."/>
      <w:lvlJc w:val="left"/>
      <w:pPr>
        <w:ind w:left="15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05E0A66">
      <w:start w:val="1"/>
      <w:numFmt w:val="decimal"/>
      <w:lvlText w:val="%4"/>
      <w:lvlJc w:val="left"/>
      <w:pPr>
        <w:ind w:left="22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808AEAC">
      <w:start w:val="1"/>
      <w:numFmt w:val="lowerLetter"/>
      <w:lvlText w:val="%5"/>
      <w:lvlJc w:val="left"/>
      <w:pPr>
        <w:ind w:left="29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A1E0054">
      <w:start w:val="1"/>
      <w:numFmt w:val="lowerRoman"/>
      <w:lvlText w:val="%6"/>
      <w:lvlJc w:val="left"/>
      <w:pPr>
        <w:ind w:left="36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6922B48">
      <w:start w:val="1"/>
      <w:numFmt w:val="decimal"/>
      <w:lvlText w:val="%7"/>
      <w:lvlJc w:val="left"/>
      <w:pPr>
        <w:ind w:left="43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FA86632">
      <w:start w:val="1"/>
      <w:numFmt w:val="lowerLetter"/>
      <w:lvlText w:val="%8"/>
      <w:lvlJc w:val="left"/>
      <w:pPr>
        <w:ind w:left="50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0745A2A">
      <w:start w:val="1"/>
      <w:numFmt w:val="lowerRoman"/>
      <w:lvlText w:val="%9"/>
      <w:lvlJc w:val="left"/>
      <w:pPr>
        <w:ind w:left="581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368544D5"/>
    <w:multiLevelType w:val="hybridMultilevel"/>
    <w:tmpl w:val="A1469E4E"/>
    <w:lvl w:ilvl="0" w:tplc="BE5C45F4">
      <w:start w:val="1"/>
      <w:numFmt w:val="decimal"/>
      <w:lvlText w:val="%1."/>
      <w:lvlJc w:val="left"/>
      <w:pPr>
        <w:ind w:left="4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2A30F450">
      <w:start w:val="1"/>
      <w:numFmt w:val="lowerLetter"/>
      <w:lvlText w:val="%2"/>
      <w:lvlJc w:val="left"/>
      <w:pPr>
        <w:ind w:left="114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3FE97D6">
      <w:start w:val="1"/>
      <w:numFmt w:val="lowerRoman"/>
      <w:lvlText w:val="%3"/>
      <w:lvlJc w:val="left"/>
      <w:pPr>
        <w:ind w:left="186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C02836A">
      <w:start w:val="1"/>
      <w:numFmt w:val="decimal"/>
      <w:lvlText w:val="%4"/>
      <w:lvlJc w:val="left"/>
      <w:pPr>
        <w:ind w:left="258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F2A08D9A">
      <w:start w:val="1"/>
      <w:numFmt w:val="lowerLetter"/>
      <w:lvlText w:val="%5"/>
      <w:lvlJc w:val="left"/>
      <w:pPr>
        <w:ind w:left="330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0C4B358">
      <w:start w:val="1"/>
      <w:numFmt w:val="lowerRoman"/>
      <w:lvlText w:val="%6"/>
      <w:lvlJc w:val="left"/>
      <w:pPr>
        <w:ind w:left="402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C416273A">
      <w:start w:val="1"/>
      <w:numFmt w:val="decimal"/>
      <w:lvlText w:val="%7"/>
      <w:lvlJc w:val="left"/>
      <w:pPr>
        <w:ind w:left="474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467EB97A">
      <w:start w:val="1"/>
      <w:numFmt w:val="lowerLetter"/>
      <w:lvlText w:val="%8"/>
      <w:lvlJc w:val="left"/>
      <w:pPr>
        <w:ind w:left="546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FD2AFA90">
      <w:start w:val="1"/>
      <w:numFmt w:val="lowerRoman"/>
      <w:lvlText w:val="%9"/>
      <w:lvlJc w:val="left"/>
      <w:pPr>
        <w:ind w:left="618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400B2707"/>
    <w:multiLevelType w:val="hybridMultilevel"/>
    <w:tmpl w:val="C42EA9F6"/>
    <w:lvl w:ilvl="0" w:tplc="B4FEF266">
      <w:start w:val="1"/>
      <w:numFmt w:val="ideographDigital"/>
      <w:lvlText w:val="%1、"/>
      <w:lvlJc w:val="left"/>
      <w:pPr>
        <w:ind w:left="485"/>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1" w:tplc="EC18F1BA">
      <w:start w:val="1"/>
      <w:numFmt w:val="decimal"/>
      <w:lvlText w:val="%2."/>
      <w:lvlJc w:val="left"/>
      <w:pPr>
        <w:ind w:left="693"/>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2" w:tplc="0B843252">
      <w:start w:val="1"/>
      <w:numFmt w:val="lowerRoman"/>
      <w:lvlText w:val="%3"/>
      <w:lvlJc w:val="left"/>
      <w:pPr>
        <w:ind w:left="150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3" w:tplc="C17EA7A0">
      <w:start w:val="1"/>
      <w:numFmt w:val="decimal"/>
      <w:lvlText w:val="%4"/>
      <w:lvlJc w:val="left"/>
      <w:pPr>
        <w:ind w:left="222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4" w:tplc="0EFA11E6">
      <w:start w:val="1"/>
      <w:numFmt w:val="lowerLetter"/>
      <w:lvlText w:val="%5"/>
      <w:lvlJc w:val="left"/>
      <w:pPr>
        <w:ind w:left="294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5" w:tplc="FE92CDC6">
      <w:start w:val="1"/>
      <w:numFmt w:val="lowerRoman"/>
      <w:lvlText w:val="%6"/>
      <w:lvlJc w:val="left"/>
      <w:pPr>
        <w:ind w:left="366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6" w:tplc="ABDA7C9C">
      <w:start w:val="1"/>
      <w:numFmt w:val="decimal"/>
      <w:lvlText w:val="%7"/>
      <w:lvlJc w:val="left"/>
      <w:pPr>
        <w:ind w:left="438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7" w:tplc="0DC6D7E2">
      <w:start w:val="1"/>
      <w:numFmt w:val="lowerLetter"/>
      <w:lvlText w:val="%8"/>
      <w:lvlJc w:val="left"/>
      <w:pPr>
        <w:ind w:left="510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8" w:tplc="B66010B2">
      <w:start w:val="1"/>
      <w:numFmt w:val="lowerRoman"/>
      <w:lvlText w:val="%9"/>
      <w:lvlJc w:val="left"/>
      <w:pPr>
        <w:ind w:left="582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abstractNum>
  <w:abstractNum w:abstractNumId="3" w15:restartNumberingAfterBreak="0">
    <w:nsid w:val="7CD139BD"/>
    <w:multiLevelType w:val="hybridMultilevel"/>
    <w:tmpl w:val="8460C06A"/>
    <w:lvl w:ilvl="0" w:tplc="56125D4A">
      <w:start w:val="1"/>
      <w:numFmt w:val="ideographDigital"/>
      <w:lvlText w:val="%1、"/>
      <w:lvlJc w:val="left"/>
      <w:pPr>
        <w:ind w:left="485"/>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1" w:tplc="45E84A7C">
      <w:start w:val="1"/>
      <w:numFmt w:val="decimal"/>
      <w:lvlText w:val="%2."/>
      <w:lvlJc w:val="left"/>
      <w:pPr>
        <w:ind w:left="693"/>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2" w:tplc="E1EEE562">
      <w:start w:val="1"/>
      <w:numFmt w:val="lowerRoman"/>
      <w:lvlText w:val="%3"/>
      <w:lvlJc w:val="left"/>
      <w:pPr>
        <w:ind w:left="150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3" w:tplc="97087F96">
      <w:start w:val="1"/>
      <w:numFmt w:val="decimal"/>
      <w:lvlText w:val="%4"/>
      <w:lvlJc w:val="left"/>
      <w:pPr>
        <w:ind w:left="222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4" w:tplc="25F81010">
      <w:start w:val="1"/>
      <w:numFmt w:val="lowerLetter"/>
      <w:lvlText w:val="%5"/>
      <w:lvlJc w:val="left"/>
      <w:pPr>
        <w:ind w:left="294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5" w:tplc="8CD2DA08">
      <w:start w:val="1"/>
      <w:numFmt w:val="lowerRoman"/>
      <w:lvlText w:val="%6"/>
      <w:lvlJc w:val="left"/>
      <w:pPr>
        <w:ind w:left="366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6" w:tplc="2566261E">
      <w:start w:val="1"/>
      <w:numFmt w:val="decimal"/>
      <w:lvlText w:val="%7"/>
      <w:lvlJc w:val="left"/>
      <w:pPr>
        <w:ind w:left="438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7" w:tplc="BC081EE4">
      <w:start w:val="1"/>
      <w:numFmt w:val="lowerLetter"/>
      <w:lvlText w:val="%8"/>
      <w:lvlJc w:val="left"/>
      <w:pPr>
        <w:ind w:left="510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lvl w:ilvl="8" w:tplc="743245F8">
      <w:start w:val="1"/>
      <w:numFmt w:val="lowerRoman"/>
      <w:lvlText w:val="%9"/>
      <w:lvlJc w:val="left"/>
      <w:pPr>
        <w:ind w:left="5827"/>
      </w:pPr>
      <w:rPr>
        <w:rFonts w:ascii="標楷體" w:eastAsia="標楷體" w:hAnsi="標楷體" w:cs="標楷體"/>
        <w:b w:val="0"/>
        <w:i w:val="0"/>
        <w:strike w:val="0"/>
        <w:dstrike w:val="0"/>
        <w:color w:val="00000A"/>
        <w:sz w:val="24"/>
        <w:szCs w:val="24"/>
        <w:u w:val="none" w:color="000000"/>
        <w:bdr w:val="none" w:sz="0" w:space="0" w:color="auto"/>
        <w:shd w:val="clear" w:color="auto" w:fill="auto"/>
        <w:vertAlign w:val="baseline"/>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7FEE"/>
    <w:rsid w:val="00372EE3"/>
    <w:rsid w:val="00813E1C"/>
    <w:rsid w:val="00853D93"/>
    <w:rsid w:val="00BB7FEE"/>
    <w:rsid w:val="00E344B8"/>
    <w:rsid w:val="00F15877"/>
    <w:rsid w:val="00FA0E7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docId w15:val="{2E5EC63C-59B8-47B5-BFC7-3D93A2A89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rFonts w:ascii="Calibri" w:eastAsia="Calibri" w:hAnsi="Calibri" w:cs="Calibri"/>
      <w:color w:val="000000"/>
      <w:sz w:val="22"/>
    </w:rPr>
  </w:style>
  <w:style w:type="paragraph" w:styleId="1">
    <w:name w:val="heading 1"/>
    <w:next w:val="a"/>
    <w:link w:val="10"/>
    <w:uiPriority w:val="9"/>
    <w:unhideWhenUsed/>
    <w:qFormat/>
    <w:pPr>
      <w:keepNext/>
      <w:keepLines/>
      <w:spacing w:after="144" w:line="259" w:lineRule="auto"/>
      <w:ind w:left="10" w:hanging="10"/>
      <w:outlineLvl w:val="0"/>
    </w:pPr>
    <w:rPr>
      <w:rFonts w:ascii="標楷體" w:eastAsia="標楷體" w:hAnsi="標楷體" w:cs="標楷體"/>
      <w:color w:val="000000"/>
      <w:sz w:val="26"/>
    </w:rPr>
  </w:style>
  <w:style w:type="paragraph" w:styleId="2">
    <w:name w:val="heading 2"/>
    <w:next w:val="a"/>
    <w:link w:val="20"/>
    <w:uiPriority w:val="9"/>
    <w:unhideWhenUsed/>
    <w:qFormat/>
    <w:pPr>
      <w:keepNext/>
      <w:keepLines/>
      <w:spacing w:line="265" w:lineRule="auto"/>
      <w:ind w:left="10" w:hanging="10"/>
      <w:outlineLvl w:val="1"/>
    </w:pPr>
    <w:rPr>
      <w:rFonts w:ascii="標楷體" w:eastAsia="標楷體" w:hAnsi="標楷體" w:cs="標楷體"/>
      <w:color w:val="00000A"/>
      <w:sz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link w:val="1"/>
    <w:rPr>
      <w:rFonts w:ascii="標楷體" w:eastAsia="標楷體" w:hAnsi="標楷體" w:cs="標楷體"/>
      <w:color w:val="000000"/>
      <w:sz w:val="26"/>
    </w:rPr>
  </w:style>
  <w:style w:type="character" w:customStyle="1" w:styleId="20">
    <w:name w:val="標題 2 字元"/>
    <w:link w:val="2"/>
    <w:rPr>
      <w:rFonts w:ascii="標楷體" w:eastAsia="標楷體" w:hAnsi="標楷體" w:cs="標楷體"/>
      <w:color w:val="00000A"/>
      <w:sz w:val="26"/>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E344B8"/>
    <w:pPr>
      <w:tabs>
        <w:tab w:val="center" w:pos="4153"/>
        <w:tab w:val="right" w:pos="8306"/>
      </w:tabs>
      <w:snapToGrid w:val="0"/>
    </w:pPr>
    <w:rPr>
      <w:sz w:val="20"/>
      <w:szCs w:val="20"/>
    </w:rPr>
  </w:style>
  <w:style w:type="character" w:customStyle="1" w:styleId="a4">
    <w:name w:val="頁首 字元"/>
    <w:basedOn w:val="a0"/>
    <w:link w:val="a3"/>
    <w:uiPriority w:val="99"/>
    <w:rsid w:val="00E344B8"/>
    <w:rPr>
      <w:rFonts w:ascii="Calibri" w:eastAsia="Calibri" w:hAnsi="Calibri" w:cs="Calibri"/>
      <w:color w:val="000000"/>
      <w:sz w:val="20"/>
      <w:szCs w:val="20"/>
    </w:rPr>
  </w:style>
  <w:style w:type="paragraph" w:styleId="a5">
    <w:name w:val="Balloon Text"/>
    <w:basedOn w:val="a"/>
    <w:link w:val="a6"/>
    <w:uiPriority w:val="99"/>
    <w:semiHidden/>
    <w:unhideWhenUsed/>
    <w:rsid w:val="00E344B8"/>
    <w:pPr>
      <w:spacing w:after="0" w:line="240" w:lineRule="auto"/>
    </w:pPr>
    <w:rPr>
      <w:rFonts w:asciiTheme="majorHAnsi" w:eastAsiaTheme="majorEastAsia" w:hAnsiTheme="majorHAnsi" w:cstheme="majorBidi"/>
      <w:sz w:val="18"/>
      <w:szCs w:val="18"/>
    </w:rPr>
  </w:style>
  <w:style w:type="character" w:customStyle="1" w:styleId="a6">
    <w:name w:val="註解方塊文字 字元"/>
    <w:basedOn w:val="a0"/>
    <w:link w:val="a5"/>
    <w:uiPriority w:val="99"/>
    <w:semiHidden/>
    <w:rsid w:val="00E344B8"/>
    <w:rPr>
      <w:rFonts w:asciiTheme="majorHAnsi" w:eastAsiaTheme="majorEastAsia" w:hAnsiTheme="majorHAnsi" w:cstheme="majorBid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50.jpg"/><Relationship Id="rId26" Type="http://schemas.openxmlformats.org/officeDocument/2006/relationships/image" Target="media/image11.jpg"/><Relationship Id="rId3" Type="http://schemas.openxmlformats.org/officeDocument/2006/relationships/settings" Target="settings.xml"/><Relationship Id="rId21" Type="http://schemas.openxmlformats.org/officeDocument/2006/relationships/image" Target="media/image8.jpg"/><Relationship Id="rId7" Type="http://schemas.openxmlformats.org/officeDocument/2006/relationships/image" Target="media/image1.jpg"/><Relationship Id="rId12" Type="http://schemas.openxmlformats.org/officeDocument/2006/relationships/image" Target="media/image20.jpg"/><Relationship Id="rId17" Type="http://schemas.openxmlformats.org/officeDocument/2006/relationships/image" Target="media/image40.jpg"/><Relationship Id="rId25" Type="http://schemas.openxmlformats.org/officeDocument/2006/relationships/image" Target="media/image10.jp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0.jpg"/><Relationship Id="rId20" Type="http://schemas.openxmlformats.org/officeDocument/2006/relationships/image" Target="media/image60.jp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4.jpg"/><Relationship Id="rId24" Type="http://schemas.openxmlformats.org/officeDocument/2006/relationships/image" Target="media/image80.jp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image" Target="media/image9.jpg"/><Relationship Id="rId28" Type="http://schemas.openxmlformats.org/officeDocument/2006/relationships/image" Target="media/image13.jpg"/><Relationship Id="rId10" Type="http://schemas.openxmlformats.org/officeDocument/2006/relationships/image" Target="media/image0.jpg"/><Relationship Id="rId19" Type="http://schemas.openxmlformats.org/officeDocument/2006/relationships/image" Target="media/image7.jpg"/><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5.jpg"/><Relationship Id="rId22" Type="http://schemas.openxmlformats.org/officeDocument/2006/relationships/image" Target="media/image70.jpg"/><Relationship Id="rId27" Type="http://schemas.openxmlformats.org/officeDocument/2006/relationships/image" Target="media/image12.jpg"/><Relationship Id="rId30" Type="http://schemas.openxmlformats.org/officeDocument/2006/relationships/footer" Target="footer2.xml"/><Relationship Id="rId8" Type="http://schemas.openxmlformats.org/officeDocument/2006/relationships/image" Target="media/image2.jp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8</Pages>
  <Words>488</Words>
  <Characters>2783</Characters>
  <Application>Microsoft Office Word</Application>
  <DocSecurity>0</DocSecurity>
  <Lines>23</Lines>
  <Paragraphs>6</Paragraphs>
  <ScaleCrop>false</ScaleCrop>
  <Company/>
  <LinksUpToDate>false</LinksUpToDate>
  <CharactersWithSpaces>3265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邱仁杰</dc:creator>
  <cp:keywords/>
  <cp:lastModifiedBy>USER</cp:lastModifiedBy>
  <cp:revision>6</cp:revision>
  <cp:lastPrinted>2021-03-03T03:00:00Z</cp:lastPrinted>
  <dcterms:created xsi:type="dcterms:W3CDTF">2021-03-03T01:58:00Z</dcterms:created>
  <dcterms:modified xsi:type="dcterms:W3CDTF">2021-03-06T11:51:00Z</dcterms:modified>
</cp:coreProperties>
</file>