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202" w:rsidRDefault="008C38A7">
      <w:pPr>
        <w:spacing w:line="500" w:lineRule="exact"/>
        <w:jc w:val="center"/>
        <w:rPr>
          <w:rFonts w:ascii="Times New Roman" w:eastAsia="標楷體" w:hAnsi="Times New Roman" w:cs="Times New Roman"/>
          <w:sz w:val="28"/>
          <w:szCs w:val="28"/>
        </w:rPr>
      </w:pPr>
      <w:proofErr w:type="gramStart"/>
      <w:r>
        <w:rPr>
          <w:rFonts w:ascii="Times New Roman" w:eastAsia="標楷體" w:hAnsi="Times New Roman" w:cs="Times New Roman" w:hint="eastAsia"/>
          <w:color w:val="000000" w:themeColor="text1"/>
          <w:sz w:val="28"/>
          <w:szCs w:val="28"/>
        </w:rPr>
        <w:t>110</w:t>
      </w:r>
      <w:proofErr w:type="gramEnd"/>
      <w:r>
        <w:rPr>
          <w:rFonts w:ascii="Times New Roman" w:eastAsia="標楷體" w:hAnsi="Times New Roman" w:cs="Times New Roman" w:hint="eastAsia"/>
          <w:color w:val="000000" w:themeColor="text1"/>
          <w:sz w:val="28"/>
          <w:szCs w:val="28"/>
        </w:rPr>
        <w:t>年度</w:t>
      </w:r>
      <w:proofErr w:type="gramStart"/>
      <w:r>
        <w:rPr>
          <w:rFonts w:ascii="Times New Roman" w:eastAsia="標楷體" w:hAnsi="Times New Roman" w:cs="Times New Roman" w:hint="eastAsia"/>
          <w:color w:val="000000" w:themeColor="text1"/>
          <w:sz w:val="28"/>
          <w:szCs w:val="28"/>
        </w:rPr>
        <w:t>臺</w:t>
      </w:r>
      <w:proofErr w:type="gramEnd"/>
      <w:r>
        <w:rPr>
          <w:rFonts w:ascii="Times New Roman" w:eastAsia="標楷體" w:hAnsi="Times New Roman" w:cs="Times New Roman" w:hint="eastAsia"/>
          <w:color w:val="000000" w:themeColor="text1"/>
          <w:sz w:val="28"/>
          <w:szCs w:val="28"/>
        </w:rPr>
        <w:t>中市立大甲工業高級中等學校設置太陽光電發電設施公開標租案</w:t>
      </w:r>
    </w:p>
    <w:p w:rsidR="00276202" w:rsidRDefault="008C38A7">
      <w:pPr>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投標廠商評選須知</w:t>
      </w:r>
    </w:p>
    <w:p w:rsidR="00276202" w:rsidRDefault="00276202">
      <w:pPr>
        <w:widowControl w:val="0"/>
        <w:overflowPunct w:val="0"/>
        <w:spacing w:line="500" w:lineRule="exact"/>
        <w:ind w:left="560" w:hangingChars="200" w:hanging="560"/>
        <w:contextualSpacing w:val="0"/>
        <w:jc w:val="both"/>
        <w:rPr>
          <w:rFonts w:ascii="Times New Roman" w:eastAsia="標楷體" w:hAnsi="Times New Roman" w:cs="Times New Roman"/>
          <w:sz w:val="28"/>
          <w:szCs w:val="28"/>
        </w:rPr>
      </w:pPr>
    </w:p>
    <w:p w:rsidR="00276202" w:rsidRDefault="008C38A7">
      <w:pPr>
        <w:widowControl w:val="0"/>
        <w:overflowPunct w:val="0"/>
        <w:spacing w:line="500" w:lineRule="exact"/>
        <w:ind w:left="560" w:hangingChars="200" w:hanging="56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本案將由</w:t>
      </w:r>
      <w:r>
        <w:rPr>
          <w:rFonts w:ascii="Times New Roman" w:eastAsia="標楷體" w:hAnsi="Times New Roman" w:cs="Times New Roman"/>
          <w:sz w:val="28"/>
          <w:szCs w:val="28"/>
          <w:u w:val="single"/>
        </w:rPr>
        <w:t>出租機關</w:t>
      </w:r>
      <w:r>
        <w:rPr>
          <w:rFonts w:ascii="Times New Roman" w:eastAsia="標楷體" w:hAnsi="Times New Roman" w:cs="Times New Roman"/>
          <w:sz w:val="28"/>
          <w:szCs w:val="28"/>
        </w:rPr>
        <w:t>參考「採購評選委員會組織準則」成立評選委員會，並參考「最有利標評選辦法」及「採購評選委員會審議規則」等相關規定辦理評選。</w:t>
      </w:r>
    </w:p>
    <w:p w:rsidR="00276202" w:rsidRDefault="008C38A7">
      <w:pPr>
        <w:widowControl w:val="0"/>
        <w:overflowPunct w:val="0"/>
        <w:spacing w:line="500" w:lineRule="exact"/>
        <w:ind w:left="560" w:hangingChars="200" w:hanging="56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設置計畫書格式（含附件）及內容：</w:t>
      </w:r>
    </w:p>
    <w:p w:rsidR="00276202" w:rsidRDefault="008C38A7">
      <w:pPr>
        <w:pStyle w:val="1"/>
        <w:overflowPunct w:val="0"/>
        <w:spacing w:line="500" w:lineRule="exact"/>
        <w:ind w:left="440"/>
        <w:jc w:val="both"/>
        <w:rPr>
          <w:rFonts w:ascii="Times New Roman" w:eastAsia="標楷體" w:hAnsi="Times New Roman" w:cs="Times New Roman"/>
          <w:color w:val="0000FF"/>
          <w:sz w:val="28"/>
          <w:szCs w:val="28"/>
        </w:rPr>
      </w:pPr>
      <w:r>
        <w:rPr>
          <w:rFonts w:ascii="Times New Roman" w:eastAsia="標楷體" w:hAnsi="Times New Roman" w:cs="Times New Roman" w:hint="eastAsia"/>
          <w:color w:val="0000FF"/>
          <w:sz w:val="28"/>
          <w:szCs w:val="28"/>
        </w:rPr>
        <w:t>（「設置計畫書」又稱「設置使用計畫書」）</w:t>
      </w:r>
    </w:p>
    <w:p w:rsidR="00276202" w:rsidRDefault="008C38A7">
      <w:pPr>
        <w:pStyle w:val="1"/>
        <w:overflowPunct w:val="0"/>
        <w:spacing w:line="500" w:lineRule="exact"/>
        <w:ind w:left="440"/>
        <w:jc w:val="both"/>
        <w:rPr>
          <w:rFonts w:ascii="Times New Roman" w:eastAsia="標楷體" w:hAnsi="Times New Roman" w:cs="Times New Roman"/>
          <w:sz w:val="28"/>
          <w:szCs w:val="28"/>
        </w:rPr>
      </w:pPr>
      <w:r>
        <w:rPr>
          <w:rFonts w:ascii="Times New Roman" w:eastAsia="標楷體" w:hAnsi="Times New Roman" w:cs="Times New Roman"/>
          <w:sz w:val="28"/>
          <w:szCs w:val="28"/>
        </w:rPr>
        <w:t>投標人提送設置計畫書及其附件內容，應依下列規定撰寫，決標後並列為契約附件之</w:t>
      </w:r>
      <w:proofErr w:type="gramStart"/>
      <w:r>
        <w:rPr>
          <w:rFonts w:ascii="Times New Roman" w:eastAsia="標楷體" w:hAnsi="Times New Roman" w:cs="Times New Roman"/>
          <w:sz w:val="28"/>
          <w:szCs w:val="28"/>
        </w:rPr>
        <w:t>一</w:t>
      </w:r>
      <w:proofErr w:type="gramEnd"/>
      <w:r>
        <w:rPr>
          <w:rFonts w:ascii="Times New Roman" w:eastAsia="標楷體" w:hAnsi="Times New Roman" w:cs="Times New Roman"/>
          <w:sz w:val="28"/>
          <w:szCs w:val="28"/>
        </w:rPr>
        <w:t>：</w:t>
      </w: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撰寫格式：</w:t>
      </w:r>
    </w:p>
    <w:p w:rsidR="00276202" w:rsidRDefault="008C38A7">
      <w:pPr>
        <w:pStyle w:val="1"/>
        <w:widowControl w:val="0"/>
        <w:numPr>
          <w:ilvl w:val="0"/>
          <w:numId w:val="1"/>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設置計畫書以</w:t>
      </w:r>
      <w:proofErr w:type="gramStart"/>
      <w:r>
        <w:rPr>
          <w:rFonts w:ascii="Times New Roman" w:eastAsia="標楷體" w:hAnsi="Times New Roman" w:cs="Times New Roman"/>
          <w:sz w:val="28"/>
          <w:szCs w:val="28"/>
        </w:rPr>
        <w:t>直式橫書</w:t>
      </w:r>
      <w:proofErr w:type="gramEnd"/>
      <w:r>
        <w:rPr>
          <w:rFonts w:ascii="Times New Roman" w:eastAsia="標楷體" w:hAnsi="Times New Roman" w:cs="Times New Roman"/>
          <w:sz w:val="28"/>
          <w:szCs w:val="28"/>
        </w:rPr>
        <w:t>方式編排，紙張大小以</w:t>
      </w:r>
      <w:r>
        <w:rPr>
          <w:rFonts w:ascii="Times New Roman" w:eastAsia="標楷體" w:hAnsi="Times New Roman" w:cs="Times New Roman"/>
          <w:sz w:val="28"/>
          <w:szCs w:val="28"/>
        </w:rPr>
        <w:t xml:space="preserve"> A4 </w:t>
      </w:r>
      <w:r>
        <w:rPr>
          <w:rFonts w:ascii="Times New Roman" w:eastAsia="標楷體" w:hAnsi="Times New Roman" w:cs="Times New Roman"/>
          <w:sz w:val="28"/>
          <w:szCs w:val="28"/>
        </w:rPr>
        <w:t>規格紙張，雙面印刷為原則，圖樣得</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 xml:space="preserve"> A3 </w:t>
      </w:r>
      <w:r>
        <w:rPr>
          <w:rFonts w:ascii="Times New Roman" w:eastAsia="標楷體" w:hAnsi="Times New Roman" w:cs="Times New Roman"/>
          <w:sz w:val="28"/>
          <w:szCs w:val="28"/>
        </w:rPr>
        <w:t>規格紙張（請摺頁為</w:t>
      </w:r>
      <w:r>
        <w:rPr>
          <w:rFonts w:ascii="Times New Roman" w:eastAsia="標楷體" w:hAnsi="Times New Roman" w:cs="Times New Roman"/>
          <w:sz w:val="28"/>
          <w:szCs w:val="28"/>
        </w:rPr>
        <w:t xml:space="preserve"> A4 </w:t>
      </w:r>
      <w:r>
        <w:rPr>
          <w:rFonts w:ascii="Times New Roman" w:eastAsia="標楷體" w:hAnsi="Times New Roman" w:cs="Times New Roman"/>
          <w:sz w:val="28"/>
          <w:szCs w:val="28"/>
        </w:rPr>
        <w:t>規格），應編目錄及頁碼，內文以連續頁碼方式編列總數不超過</w:t>
      </w:r>
      <w:r>
        <w:rPr>
          <w:rFonts w:ascii="Times New Roman" w:eastAsia="標楷體" w:hAnsi="Times New Roman" w:cs="Times New Roman"/>
          <w:sz w:val="28"/>
          <w:szCs w:val="28"/>
        </w:rPr>
        <w:t xml:space="preserve"> 100 </w:t>
      </w:r>
      <w:r>
        <w:rPr>
          <w:rFonts w:ascii="Times New Roman" w:eastAsia="標楷體" w:hAnsi="Times New Roman" w:cs="Times New Roman"/>
          <w:sz w:val="28"/>
          <w:szCs w:val="28"/>
        </w:rPr>
        <w:t>頁為原則（不含封面、封底、目錄、證照等）。附件編排方式、紙張大小、規格等，同設置計畫書。</w:t>
      </w:r>
    </w:p>
    <w:p w:rsidR="00276202" w:rsidRDefault="008C38A7">
      <w:pPr>
        <w:pStyle w:val="1"/>
        <w:widowControl w:val="0"/>
        <w:numPr>
          <w:ilvl w:val="0"/>
          <w:numId w:val="1"/>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color w:val="000000" w:themeColor="text1"/>
          <w:sz w:val="28"/>
          <w:szCs w:val="28"/>
        </w:rPr>
        <w:t>裝訂方式：加封面（列明本標租案名及投標廠商名</w:t>
      </w:r>
      <w:proofErr w:type="gramStart"/>
      <w:r>
        <w:rPr>
          <w:rFonts w:ascii="Times New Roman" w:eastAsia="標楷體" w:hAnsi="Times New Roman" w:cs="Times New Roman"/>
          <w:color w:val="000000" w:themeColor="text1"/>
          <w:sz w:val="28"/>
          <w:szCs w:val="28"/>
        </w:rPr>
        <w:t>廖</w:t>
      </w:r>
      <w:proofErr w:type="gramEnd"/>
      <w:r>
        <w:rPr>
          <w:rFonts w:ascii="Times New Roman" w:eastAsia="標楷體" w:hAnsi="Times New Roman" w:cs="Times New Roman"/>
          <w:color w:val="000000" w:themeColor="text1"/>
          <w:sz w:val="28"/>
          <w:szCs w:val="28"/>
        </w:rPr>
        <w:t>）並蓋廠商及負責人印章或簽署，倘投標人未蓋廠商及負責人印章或簽署，得洽投標人澄清更正。設置計畫書不可分冊，並</w:t>
      </w:r>
      <w:proofErr w:type="gramStart"/>
      <w:r>
        <w:rPr>
          <w:rFonts w:ascii="Times New Roman" w:eastAsia="標楷體" w:hAnsi="Times New Roman" w:cs="Times New Roman"/>
          <w:color w:val="000000" w:themeColor="text1"/>
          <w:sz w:val="28"/>
          <w:szCs w:val="28"/>
        </w:rPr>
        <w:t>採</w:t>
      </w:r>
      <w:proofErr w:type="gramEnd"/>
      <w:r>
        <w:rPr>
          <w:rFonts w:ascii="Times New Roman" w:eastAsia="標楷體" w:hAnsi="Times New Roman" w:cs="Times New Roman"/>
          <w:color w:val="000000" w:themeColor="text1"/>
          <w:sz w:val="28"/>
          <w:szCs w:val="28"/>
        </w:rPr>
        <w:t xml:space="preserve"> A4 </w:t>
      </w:r>
      <w:r>
        <w:rPr>
          <w:rFonts w:ascii="Times New Roman" w:eastAsia="標楷體" w:hAnsi="Times New Roman" w:cs="Times New Roman"/>
          <w:color w:val="000000" w:themeColor="text1"/>
          <w:sz w:val="28"/>
          <w:szCs w:val="28"/>
        </w:rPr>
        <w:t>直書左側裝訂。附件裝訂方式同設置計畫書，設置計畫書與其附件得分開裝訂。</w:t>
      </w:r>
    </w:p>
    <w:p w:rsidR="00276202" w:rsidRDefault="008C38A7">
      <w:pPr>
        <w:pStyle w:val="1"/>
        <w:widowControl w:val="0"/>
        <w:numPr>
          <w:ilvl w:val="0"/>
          <w:numId w:val="1"/>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color w:val="000000" w:themeColor="text1"/>
          <w:sz w:val="28"/>
          <w:szCs w:val="28"/>
        </w:rPr>
        <w:t>字體格式以標楷體</w:t>
      </w:r>
      <w:r>
        <w:rPr>
          <w:rFonts w:ascii="Times New Roman" w:eastAsia="標楷體" w:hAnsi="Times New Roman" w:cs="Times New Roman"/>
          <w:color w:val="000000" w:themeColor="text1"/>
          <w:sz w:val="28"/>
          <w:szCs w:val="28"/>
        </w:rPr>
        <w:t xml:space="preserve"> 14 </w:t>
      </w:r>
      <w:proofErr w:type="gramStart"/>
      <w:r>
        <w:rPr>
          <w:rFonts w:ascii="Times New Roman" w:eastAsia="標楷體" w:hAnsi="Times New Roman" w:cs="Times New Roman"/>
          <w:color w:val="000000" w:themeColor="text1"/>
          <w:sz w:val="28"/>
          <w:szCs w:val="28"/>
        </w:rPr>
        <w:t>號字為</w:t>
      </w:r>
      <w:proofErr w:type="gramEnd"/>
      <w:r>
        <w:rPr>
          <w:rFonts w:ascii="Times New Roman" w:eastAsia="標楷體" w:hAnsi="Times New Roman" w:cs="Times New Roman"/>
          <w:color w:val="000000" w:themeColor="text1"/>
          <w:sz w:val="28"/>
          <w:szCs w:val="28"/>
        </w:rPr>
        <w:t>原則。</w:t>
      </w: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w:t>
      </w:r>
      <w:r>
        <w:rPr>
          <w:rFonts w:ascii="Times New Roman" w:eastAsia="標楷體" w:hAnsi="Times New Roman" w:cs="Times New Roman"/>
          <w:color w:val="000000" w:themeColor="text1"/>
          <w:sz w:val="28"/>
          <w:szCs w:val="28"/>
        </w:rPr>
        <w:t>撰寫內容：投標人應依下列評選項目依序撰擬設置計畫書內容，撰擬內容得自行增列。</w:t>
      </w:r>
    </w:p>
    <w:tbl>
      <w:tblPr>
        <w:tblStyle w:val="a5"/>
        <w:tblW w:w="10632" w:type="dxa"/>
        <w:tblInd w:w="-289" w:type="dxa"/>
        <w:tblLayout w:type="fixed"/>
        <w:tblLook w:val="04A0"/>
      </w:tblPr>
      <w:tblGrid>
        <w:gridCol w:w="851"/>
        <w:gridCol w:w="1701"/>
        <w:gridCol w:w="8080"/>
      </w:tblGrid>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項次</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評選項目</w:t>
            </w:r>
          </w:p>
        </w:tc>
        <w:tc>
          <w:tcPr>
            <w:tcW w:w="8080"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撰擬內容重點</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公司基本資料</w:t>
            </w:r>
          </w:p>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(10%)</w:t>
            </w:r>
          </w:p>
        </w:tc>
        <w:tc>
          <w:tcPr>
            <w:tcW w:w="8080" w:type="dxa"/>
          </w:tcPr>
          <w:p w:rsidR="00276202" w:rsidRDefault="008C38A7">
            <w:pPr>
              <w:pStyle w:val="1"/>
              <w:widowControl w:val="0"/>
              <w:numPr>
                <w:ilvl w:val="0"/>
                <w:numId w:val="2"/>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負責人、公司簡介、公司資本額等</w:t>
            </w:r>
          </w:p>
          <w:p w:rsidR="00276202" w:rsidRDefault="008C38A7">
            <w:pPr>
              <w:pStyle w:val="1"/>
              <w:widowControl w:val="0"/>
              <w:numPr>
                <w:ilvl w:val="0"/>
                <w:numId w:val="2"/>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組織架構及主要經營管理人員之執掌與背景</w:t>
            </w:r>
          </w:p>
          <w:p w:rsidR="00276202" w:rsidRDefault="008C38A7">
            <w:pPr>
              <w:pStyle w:val="1"/>
              <w:widowControl w:val="0"/>
              <w:numPr>
                <w:ilvl w:val="0"/>
                <w:numId w:val="2"/>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計畫主持人及工作人員具備相關計畫之經驗與能力（包含學經歷、專長、職位）</w:t>
            </w:r>
          </w:p>
          <w:p w:rsidR="00276202" w:rsidRDefault="008C38A7">
            <w:pPr>
              <w:pStyle w:val="1"/>
              <w:widowControl w:val="0"/>
              <w:numPr>
                <w:ilvl w:val="0"/>
                <w:numId w:val="2"/>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員工人數及人力投入規劃與配置。</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OO</w:t>
            </w:r>
            <w:r>
              <w:rPr>
                <w:rFonts w:ascii="Times New Roman" w:eastAsia="標楷體" w:hAnsi="Times New Roman" w:cs="Times New Roman"/>
                <w:color w:val="000000" w:themeColor="text1"/>
                <w:sz w:val="28"/>
                <w:szCs w:val="28"/>
              </w:rPr>
              <w:t>年至</w:t>
            </w:r>
            <w:r>
              <w:rPr>
                <w:rFonts w:ascii="Times New Roman" w:eastAsia="標楷體" w:hAnsi="Times New Roman" w:cs="Times New Roman"/>
                <w:color w:val="000000" w:themeColor="text1"/>
                <w:sz w:val="28"/>
                <w:szCs w:val="28"/>
              </w:rPr>
              <w:t>OO</w:t>
            </w:r>
            <w:r>
              <w:rPr>
                <w:rFonts w:ascii="Times New Roman" w:eastAsia="標楷體" w:hAnsi="Times New Roman" w:cs="Times New Roman"/>
                <w:color w:val="000000" w:themeColor="text1"/>
                <w:sz w:val="28"/>
                <w:szCs w:val="28"/>
              </w:rPr>
              <w:lastRenderedPageBreak/>
              <w:t>年相關案件履約實績</w:t>
            </w:r>
            <w:r>
              <w:rPr>
                <w:rFonts w:ascii="Times New Roman" w:eastAsia="標楷體" w:hAnsi="Times New Roman" w:cs="Times New Roman"/>
                <w:color w:val="000000" w:themeColor="text1"/>
                <w:sz w:val="28"/>
                <w:szCs w:val="28"/>
              </w:rPr>
              <w:t>(10%)</w:t>
            </w:r>
          </w:p>
        </w:tc>
        <w:tc>
          <w:tcPr>
            <w:tcW w:w="8080"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設置太陽能光電系統設備實績（實際承攬或承造），詳列曾辦理</w:t>
            </w:r>
            <w:r>
              <w:rPr>
                <w:rFonts w:ascii="Times New Roman" w:eastAsia="標楷體" w:hAnsi="Times New Roman" w:cs="Times New Roman"/>
                <w:color w:val="000000" w:themeColor="text1"/>
                <w:sz w:val="28"/>
                <w:szCs w:val="28"/>
              </w:rPr>
              <w:lastRenderedPageBreak/>
              <w:t>與本案類似經驗的案例及相關說明，</w:t>
            </w:r>
            <w:proofErr w:type="gramStart"/>
            <w:r>
              <w:rPr>
                <w:rFonts w:ascii="Times New Roman" w:eastAsia="標楷體" w:hAnsi="Times New Roman" w:cs="Times New Roman"/>
                <w:color w:val="000000" w:themeColor="text1"/>
                <w:sz w:val="28"/>
                <w:szCs w:val="28"/>
              </w:rPr>
              <w:t>並填附投標</w:t>
            </w:r>
            <w:proofErr w:type="gramEnd"/>
            <w:r>
              <w:rPr>
                <w:rFonts w:ascii="Times New Roman" w:eastAsia="標楷體" w:hAnsi="Times New Roman" w:cs="Times New Roman"/>
                <w:color w:val="000000" w:themeColor="text1"/>
                <w:sz w:val="28"/>
                <w:szCs w:val="28"/>
              </w:rPr>
              <w:t>廠商經驗總表及檢附相關經驗證明文件。</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3</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興建計畫</w:t>
            </w:r>
            <w:r>
              <w:rPr>
                <w:rFonts w:ascii="Times New Roman" w:eastAsia="標楷體" w:hAnsi="Times New Roman" w:cs="Times New Roman"/>
                <w:color w:val="000000" w:themeColor="text1"/>
                <w:sz w:val="28"/>
                <w:szCs w:val="28"/>
              </w:rPr>
              <w:t>(20%)</w:t>
            </w:r>
          </w:p>
        </w:tc>
        <w:tc>
          <w:tcPr>
            <w:tcW w:w="8080" w:type="dxa"/>
          </w:tcPr>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設置計畫可行性規劃報告書</w:t>
            </w:r>
          </w:p>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光電與機電設備規格</w:t>
            </w:r>
          </w:p>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絕緣</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漏電、球擊</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FF0000"/>
                <w:sz w:val="28"/>
                <w:szCs w:val="28"/>
              </w:rPr>
              <w:t>雷擊</w:t>
            </w:r>
            <w:r>
              <w:rPr>
                <w:rFonts w:ascii="Times New Roman" w:eastAsia="標楷體" w:hAnsi="Times New Roman" w:cs="Times New Roman"/>
                <w:color w:val="000000" w:themeColor="text1"/>
                <w:sz w:val="28"/>
                <w:szCs w:val="28"/>
              </w:rPr>
              <w:t>風險</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與防</w:t>
            </w:r>
            <w:bookmarkStart w:id="0" w:name="_GoBack"/>
            <w:bookmarkEnd w:id="0"/>
            <w:r>
              <w:rPr>
                <w:rFonts w:ascii="Times New Roman" w:eastAsia="標楷體" w:hAnsi="Times New Roman" w:cs="Times New Roman"/>
                <w:color w:val="000000" w:themeColor="text1"/>
                <w:sz w:val="28"/>
                <w:szCs w:val="28"/>
              </w:rPr>
              <w:t>水措施說明</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FF0000"/>
                <w:sz w:val="28"/>
                <w:szCs w:val="28"/>
              </w:rPr>
              <w:t>a</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「學校校舍裝置屋頂型太陽能發電設備</w:t>
            </w:r>
            <w:r>
              <w:rPr>
                <w:rFonts w:ascii="Times New Roman" w:eastAsia="標楷體" w:hAnsi="Times New Roman" w:cs="Times New Roman" w:hint="eastAsia"/>
                <w:color w:val="FF0000"/>
                <w:sz w:val="28"/>
                <w:szCs w:val="28"/>
              </w:rPr>
              <w:t>-</w:t>
            </w:r>
            <w:r>
              <w:rPr>
                <w:rFonts w:ascii="Times New Roman" w:eastAsia="標楷體" w:hAnsi="Times New Roman" w:cs="Times New Roman" w:hint="eastAsia"/>
                <w:color w:val="FF0000"/>
                <w:sz w:val="28"/>
                <w:szCs w:val="28"/>
              </w:rPr>
              <w:t>防漏之注意事項」（如附件）。</w:t>
            </w:r>
            <w:r>
              <w:rPr>
                <w:rFonts w:ascii="Times New Roman" w:eastAsia="標楷體" w:hAnsi="Times New Roman" w:cs="Times New Roman" w:hint="eastAsia"/>
                <w:color w:val="FF0000"/>
                <w:sz w:val="28"/>
                <w:szCs w:val="28"/>
              </w:rPr>
              <w:t>b</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光電板如遇火災時，是否有斷電設計以利消防隊救災。</w:t>
            </w:r>
          </w:p>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工作團隊說明</w:t>
            </w:r>
          </w:p>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施工規劃及期程（含查核點）</w:t>
            </w:r>
          </w:p>
          <w:p w:rsidR="00276202" w:rsidRDefault="008C38A7">
            <w:pPr>
              <w:pStyle w:val="1"/>
              <w:widowControl w:val="0"/>
              <w:numPr>
                <w:ilvl w:val="0"/>
                <w:numId w:val="3"/>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其他補充說明</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FF0000"/>
                <w:sz w:val="28"/>
                <w:szCs w:val="28"/>
              </w:rPr>
              <w:t>a</w:t>
            </w:r>
            <w:proofErr w:type="gramStart"/>
            <w:r>
              <w:rPr>
                <w:rFonts w:ascii="Times New Roman" w:eastAsia="標楷體" w:hAnsi="Times New Roman" w:cs="Times New Roman" w:hint="eastAsia"/>
                <w:color w:val="FF0000"/>
                <w:sz w:val="28"/>
                <w:szCs w:val="28"/>
              </w:rPr>
              <w:t>）球場柱高最低</w:t>
            </w:r>
            <w:proofErr w:type="gramEnd"/>
            <w:r>
              <w:rPr>
                <w:rFonts w:ascii="Times New Roman" w:eastAsia="標楷體" w:hAnsi="Times New Roman" w:cs="Times New Roman" w:hint="eastAsia"/>
                <w:color w:val="FF0000"/>
                <w:sz w:val="28"/>
                <w:szCs w:val="28"/>
              </w:rPr>
              <w:t>不得低於</w:t>
            </w:r>
            <w:r>
              <w:rPr>
                <w:rFonts w:ascii="Times New Roman" w:eastAsia="標楷體" w:hAnsi="Times New Roman" w:cs="Times New Roman" w:hint="eastAsia"/>
                <w:color w:val="FF0000"/>
                <w:sz w:val="28"/>
                <w:szCs w:val="28"/>
              </w:rPr>
              <w:t>9</w:t>
            </w:r>
            <w:r>
              <w:rPr>
                <w:rFonts w:ascii="Times New Roman" w:eastAsia="標楷體" w:hAnsi="Times New Roman" w:cs="Times New Roman" w:hint="eastAsia"/>
                <w:color w:val="FF0000"/>
                <w:sz w:val="28"/>
                <w:szCs w:val="28"/>
              </w:rPr>
              <w:t>公尺。</w:t>
            </w:r>
            <w:r>
              <w:rPr>
                <w:rFonts w:ascii="Times New Roman" w:eastAsia="標楷體" w:hAnsi="Times New Roman" w:cs="Times New Roman" w:hint="eastAsia"/>
                <w:color w:val="FF0000"/>
                <w:sz w:val="28"/>
                <w:szCs w:val="28"/>
              </w:rPr>
              <w:t>b</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上籃球場東側有水利</w:t>
            </w:r>
            <w:proofErr w:type="gramStart"/>
            <w:r>
              <w:rPr>
                <w:rFonts w:ascii="Times New Roman" w:eastAsia="標楷體" w:hAnsi="Times New Roman" w:cs="Times New Roman" w:hint="eastAsia"/>
                <w:color w:val="FF0000"/>
                <w:sz w:val="28"/>
                <w:szCs w:val="28"/>
              </w:rPr>
              <w:t>圳</w:t>
            </w:r>
            <w:proofErr w:type="gramEnd"/>
            <w:r>
              <w:rPr>
                <w:rFonts w:ascii="Times New Roman" w:eastAsia="標楷體" w:hAnsi="Times New Roman" w:cs="Times New Roman" w:hint="eastAsia"/>
                <w:color w:val="FF0000"/>
                <w:sz w:val="28"/>
                <w:szCs w:val="28"/>
              </w:rPr>
              <w:t>溝經過，且水溝蓋亦有多處破損需要修補。</w:t>
            </w:r>
            <w:r>
              <w:rPr>
                <w:rFonts w:ascii="Times New Roman" w:eastAsia="標楷體" w:hAnsi="Times New Roman" w:cs="Times New Roman" w:hint="eastAsia"/>
                <w:color w:val="FF0000"/>
                <w:sz w:val="28"/>
                <w:szCs w:val="28"/>
              </w:rPr>
              <w:t>c</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電機電子館屋頂有電機科教學用的小太陽光電板，需請廠商安裝時避開或協助移機。</w:t>
            </w:r>
            <w:r>
              <w:rPr>
                <w:rFonts w:ascii="Times New Roman" w:eastAsia="標楷體" w:hAnsi="Times New Roman" w:cs="Times New Roman" w:hint="eastAsia"/>
                <w:color w:val="FF0000"/>
                <w:sz w:val="28"/>
                <w:szCs w:val="28"/>
              </w:rPr>
              <w:t>d</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基於隔熱、防水的需求，</w:t>
            </w:r>
            <w:proofErr w:type="gramStart"/>
            <w:r>
              <w:rPr>
                <w:rFonts w:ascii="Times New Roman" w:eastAsia="標楷體" w:hAnsi="Times New Roman" w:cs="Times New Roman" w:hint="eastAsia"/>
                <w:color w:val="FF0000"/>
                <w:sz w:val="28"/>
                <w:szCs w:val="28"/>
              </w:rPr>
              <w:t>希望機圖館</w:t>
            </w:r>
            <w:proofErr w:type="gramEnd"/>
            <w:r>
              <w:rPr>
                <w:rFonts w:ascii="Times New Roman" w:eastAsia="標楷體" w:hAnsi="Times New Roman" w:cs="Times New Roman" w:hint="eastAsia"/>
                <w:color w:val="FF0000"/>
                <w:sz w:val="28"/>
                <w:szCs w:val="28"/>
              </w:rPr>
              <w:t>的屋頂太陽能板</w:t>
            </w:r>
            <w:proofErr w:type="gramStart"/>
            <w:r>
              <w:rPr>
                <w:rFonts w:ascii="Times New Roman" w:eastAsia="標楷體" w:hAnsi="Times New Roman" w:cs="Times New Roman" w:hint="eastAsia"/>
                <w:color w:val="FF0000"/>
                <w:sz w:val="28"/>
                <w:szCs w:val="28"/>
              </w:rPr>
              <w:t>做滿且對稱</w:t>
            </w:r>
            <w:proofErr w:type="gramEnd"/>
            <w:r>
              <w:rPr>
                <w:rFonts w:ascii="Times New Roman" w:eastAsia="標楷體" w:hAnsi="Times New Roman" w:cs="Times New Roman" w:hint="eastAsia"/>
                <w:color w:val="FF0000"/>
                <w:sz w:val="28"/>
                <w:szCs w:val="28"/>
              </w:rPr>
              <w:t>，如不能做滿希望廠商能在北</w:t>
            </w:r>
            <w:proofErr w:type="gramStart"/>
            <w:r>
              <w:rPr>
                <w:rFonts w:ascii="Times New Roman" w:eastAsia="標楷體" w:hAnsi="Times New Roman" w:cs="Times New Roman" w:hint="eastAsia"/>
                <w:color w:val="FF0000"/>
                <w:sz w:val="28"/>
                <w:szCs w:val="28"/>
              </w:rPr>
              <w:t>側露台</w:t>
            </w:r>
            <w:proofErr w:type="gramEnd"/>
            <w:r>
              <w:rPr>
                <w:rFonts w:ascii="Times New Roman" w:eastAsia="標楷體" w:hAnsi="Times New Roman" w:cs="Times New Roman" w:hint="eastAsia"/>
                <w:color w:val="FF0000"/>
                <w:sz w:val="28"/>
                <w:szCs w:val="28"/>
              </w:rPr>
              <w:t>處搭建同樣高度的浪板屋頂。</w:t>
            </w:r>
            <w:r>
              <w:rPr>
                <w:rFonts w:ascii="Times New Roman" w:eastAsia="標楷體" w:hAnsi="Times New Roman" w:cs="Times New Roman" w:hint="eastAsia"/>
                <w:color w:val="FF0000"/>
                <w:sz w:val="28"/>
                <w:szCs w:val="28"/>
              </w:rPr>
              <w:t>e</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屋頂型發電板設置高度，棚下高度應有</w:t>
            </w:r>
            <w:r>
              <w:rPr>
                <w:rFonts w:ascii="Times New Roman" w:eastAsia="標楷體" w:hAnsi="Times New Roman" w:cs="Times New Roman" w:hint="eastAsia"/>
                <w:color w:val="FF0000"/>
                <w:sz w:val="28"/>
                <w:szCs w:val="28"/>
              </w:rPr>
              <w:t>2</w:t>
            </w:r>
            <w:r>
              <w:rPr>
                <w:rFonts w:ascii="Times New Roman" w:eastAsia="標楷體" w:hAnsi="Times New Roman" w:cs="Times New Roman" w:hint="eastAsia"/>
                <w:color w:val="FF0000"/>
                <w:sz w:val="28"/>
                <w:szCs w:val="28"/>
              </w:rPr>
              <w:t>公尺以上，以利漏水維修與預留逃生救災的動線。</w:t>
            </w:r>
            <w:r>
              <w:rPr>
                <w:rFonts w:ascii="Times New Roman" w:eastAsia="標楷體" w:hAnsi="Times New Roman" w:cs="Times New Roman" w:hint="eastAsia"/>
                <w:color w:val="FF0000"/>
                <w:sz w:val="28"/>
                <w:szCs w:val="28"/>
              </w:rPr>
              <w:t>f</w:t>
            </w:r>
            <w:proofErr w:type="gramStart"/>
            <w:r>
              <w:rPr>
                <w:rFonts w:ascii="Times New Roman" w:eastAsia="標楷體" w:hAnsi="Times New Roman" w:cs="Times New Roman" w:hint="eastAsia"/>
                <w:color w:val="FF0000"/>
                <w:sz w:val="28"/>
                <w:szCs w:val="28"/>
              </w:rPr>
              <w:t>）機圖館</w:t>
            </w:r>
            <w:proofErr w:type="gramEnd"/>
            <w:r>
              <w:rPr>
                <w:rFonts w:ascii="Times New Roman" w:eastAsia="標楷體" w:hAnsi="Times New Roman" w:cs="Times New Roman" w:hint="eastAsia"/>
                <w:color w:val="FF0000"/>
                <w:sz w:val="28"/>
                <w:szCs w:val="28"/>
              </w:rPr>
              <w:t>上方施作光</w:t>
            </w:r>
            <w:proofErr w:type="gramStart"/>
            <w:r>
              <w:rPr>
                <w:rFonts w:ascii="Times New Roman" w:eastAsia="標楷體" w:hAnsi="Times New Roman" w:cs="Times New Roman" w:hint="eastAsia"/>
                <w:color w:val="FF0000"/>
                <w:sz w:val="28"/>
                <w:szCs w:val="28"/>
              </w:rPr>
              <w:t>電板應避免</w:t>
            </w:r>
            <w:proofErr w:type="gramEnd"/>
            <w:r>
              <w:rPr>
                <w:rFonts w:ascii="Times New Roman" w:eastAsia="標楷體" w:hAnsi="Times New Roman" w:cs="Times New Roman" w:hint="eastAsia"/>
                <w:color w:val="FF0000"/>
                <w:sz w:val="28"/>
                <w:szCs w:val="28"/>
              </w:rPr>
              <w:t>造成</w:t>
            </w:r>
            <w:proofErr w:type="gramStart"/>
            <w:r>
              <w:rPr>
                <w:rFonts w:ascii="Times New Roman" w:eastAsia="標楷體" w:hAnsi="Times New Roman" w:cs="Times New Roman" w:hint="eastAsia"/>
                <w:color w:val="FF0000"/>
                <w:sz w:val="28"/>
                <w:szCs w:val="28"/>
              </w:rPr>
              <w:t>建築科館師生</w:t>
            </w:r>
            <w:proofErr w:type="gramEnd"/>
            <w:r>
              <w:rPr>
                <w:rFonts w:ascii="Times New Roman" w:eastAsia="標楷體" w:hAnsi="Times New Roman" w:cs="Times New Roman" w:hint="eastAsia"/>
                <w:color w:val="FF0000"/>
                <w:sz w:val="28"/>
                <w:szCs w:val="28"/>
              </w:rPr>
              <w:t>望</w:t>
            </w:r>
            <w:proofErr w:type="gramStart"/>
            <w:r>
              <w:rPr>
                <w:rFonts w:ascii="Times New Roman" w:eastAsia="標楷體" w:hAnsi="Times New Roman" w:cs="Times New Roman" w:hint="eastAsia"/>
                <w:color w:val="FF0000"/>
                <w:sz w:val="28"/>
                <w:szCs w:val="28"/>
              </w:rPr>
              <w:t>向機圖</w:t>
            </w:r>
            <w:proofErr w:type="gramEnd"/>
            <w:r>
              <w:rPr>
                <w:rFonts w:ascii="Times New Roman" w:eastAsia="標楷體" w:hAnsi="Times New Roman" w:cs="Times New Roman" w:hint="eastAsia"/>
                <w:color w:val="FF0000"/>
                <w:sz w:val="28"/>
                <w:szCs w:val="28"/>
              </w:rPr>
              <w:t>館（前方）時</w:t>
            </w:r>
            <w:proofErr w:type="gramStart"/>
            <w:r>
              <w:rPr>
                <w:rFonts w:ascii="Times New Roman" w:eastAsia="標楷體" w:hAnsi="Times New Roman" w:cs="Times New Roman" w:hint="eastAsia"/>
                <w:color w:val="FF0000"/>
                <w:sz w:val="28"/>
                <w:szCs w:val="28"/>
              </w:rPr>
              <w:t>眩</w:t>
            </w:r>
            <w:proofErr w:type="gramEnd"/>
            <w:r>
              <w:rPr>
                <w:rFonts w:ascii="Times New Roman" w:eastAsia="標楷體" w:hAnsi="Times New Roman" w:cs="Times New Roman" w:hint="eastAsia"/>
                <w:color w:val="FF0000"/>
                <w:sz w:val="28"/>
                <w:szCs w:val="28"/>
              </w:rPr>
              <w:t>光不適。</w:t>
            </w:r>
            <w:r>
              <w:rPr>
                <w:rFonts w:ascii="Times New Roman" w:eastAsia="標楷體" w:hAnsi="Times New Roman" w:cs="Times New Roman" w:hint="eastAsia"/>
                <w:color w:val="FF0000"/>
                <w:sz w:val="28"/>
                <w:szCs w:val="28"/>
              </w:rPr>
              <w:t>g</w:t>
            </w:r>
            <w:proofErr w:type="gramStart"/>
            <w:r>
              <w:rPr>
                <w:rFonts w:ascii="Times New Roman" w:eastAsia="標楷體" w:hAnsi="Times New Roman" w:cs="Times New Roman" w:hint="eastAsia"/>
                <w:color w:val="FF0000"/>
                <w:sz w:val="28"/>
                <w:szCs w:val="28"/>
              </w:rPr>
              <w:t>）</w:t>
            </w:r>
            <w:proofErr w:type="gramEnd"/>
            <w:r>
              <w:rPr>
                <w:rFonts w:ascii="Times New Roman" w:eastAsia="標楷體" w:hAnsi="Times New Roman" w:cs="Times New Roman" w:hint="eastAsia"/>
                <w:color w:val="FF0000"/>
                <w:sz w:val="28"/>
                <w:szCs w:val="28"/>
              </w:rPr>
              <w:t>球場屋頂集水排水引導至地面</w:t>
            </w:r>
            <w:proofErr w:type="gramStart"/>
            <w:r>
              <w:rPr>
                <w:rFonts w:ascii="Times New Roman" w:eastAsia="標楷體" w:hAnsi="Times New Roman" w:cs="Times New Roman" w:hint="eastAsia"/>
                <w:color w:val="FF0000"/>
                <w:sz w:val="28"/>
                <w:szCs w:val="28"/>
              </w:rPr>
              <w:t>圳</w:t>
            </w:r>
            <w:proofErr w:type="gramEnd"/>
            <w:r>
              <w:rPr>
                <w:rFonts w:ascii="Times New Roman" w:eastAsia="標楷體" w:hAnsi="Times New Roman" w:cs="Times New Roman" w:hint="eastAsia"/>
                <w:color w:val="FF0000"/>
                <w:sz w:val="28"/>
                <w:szCs w:val="28"/>
              </w:rPr>
              <w:t>溝。</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4</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營運計畫</w:t>
            </w:r>
            <w:r>
              <w:rPr>
                <w:rFonts w:ascii="Times New Roman" w:eastAsia="標楷體" w:hAnsi="Times New Roman" w:cs="Times New Roman"/>
                <w:color w:val="000000" w:themeColor="text1"/>
                <w:sz w:val="28"/>
                <w:szCs w:val="28"/>
              </w:rPr>
              <w:t>(20%)</w:t>
            </w:r>
          </w:p>
        </w:tc>
        <w:tc>
          <w:tcPr>
            <w:tcW w:w="8080" w:type="dxa"/>
          </w:tcPr>
          <w:p w:rsidR="00276202" w:rsidRDefault="008C38A7">
            <w:pPr>
              <w:pStyle w:val="1"/>
              <w:widowControl w:val="0"/>
              <w:numPr>
                <w:ilvl w:val="0"/>
                <w:numId w:val="4"/>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營運組織及管理計畫</w:t>
            </w:r>
          </w:p>
          <w:p w:rsidR="00276202" w:rsidRDefault="008C38A7">
            <w:pPr>
              <w:pStyle w:val="1"/>
              <w:widowControl w:val="0"/>
              <w:numPr>
                <w:ilvl w:val="0"/>
                <w:numId w:val="4"/>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設備運轉與維修計畫</w:t>
            </w:r>
            <w:r>
              <w:rPr>
                <w:rFonts w:ascii="Times New Roman" w:eastAsia="標楷體" w:hAnsi="Times New Roman" w:cs="Times New Roman" w:hint="eastAsia"/>
                <w:color w:val="000000" w:themeColor="text1"/>
                <w:sz w:val="28"/>
                <w:szCs w:val="28"/>
              </w:rPr>
              <w:t>（建議包括</w:t>
            </w:r>
            <w:r>
              <w:rPr>
                <w:rFonts w:ascii="Times New Roman" w:eastAsia="標楷體" w:hAnsi="Times New Roman" w:cs="Times New Roman" w:hint="eastAsia"/>
                <w:color w:val="FF0000"/>
                <w:sz w:val="28"/>
                <w:szCs w:val="28"/>
              </w:rPr>
              <w:t>基地</w:t>
            </w:r>
            <w:r>
              <w:rPr>
                <w:rFonts w:ascii="Times New Roman" w:eastAsia="標楷體" w:hAnsi="Times New Roman" w:cs="Times New Roman" w:hint="eastAsia"/>
                <w:color w:val="000000" w:themeColor="text1"/>
                <w:sz w:val="28"/>
                <w:szCs w:val="28"/>
              </w:rPr>
              <w:t>四周樹木之</w:t>
            </w:r>
            <w:r>
              <w:rPr>
                <w:rFonts w:ascii="Times New Roman" w:eastAsia="標楷體" w:hAnsi="Times New Roman" w:cs="Times New Roman" w:hint="eastAsia"/>
                <w:color w:val="FF0000"/>
                <w:sz w:val="28"/>
                <w:szCs w:val="28"/>
              </w:rPr>
              <w:t>養護修剪，其方式需經本校同意</w:t>
            </w:r>
            <w:r>
              <w:rPr>
                <w:rFonts w:ascii="Times New Roman" w:eastAsia="標楷體" w:hAnsi="Times New Roman" w:cs="Times New Roman" w:hint="eastAsia"/>
                <w:color w:val="000000" w:themeColor="text1"/>
                <w:sz w:val="28"/>
                <w:szCs w:val="28"/>
              </w:rPr>
              <w:t>）</w:t>
            </w:r>
          </w:p>
          <w:p w:rsidR="00276202" w:rsidRDefault="008C38A7">
            <w:pPr>
              <w:pStyle w:val="1"/>
              <w:widowControl w:val="0"/>
              <w:numPr>
                <w:ilvl w:val="0"/>
                <w:numId w:val="4"/>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安全維護措施</w:t>
            </w:r>
            <w:r>
              <w:rPr>
                <w:rFonts w:ascii="Times New Roman" w:eastAsia="標楷體" w:hAnsi="Times New Roman" w:cs="Times New Roman" w:hint="eastAsia"/>
                <w:color w:val="000000" w:themeColor="text1"/>
                <w:sz w:val="28"/>
                <w:szCs w:val="28"/>
              </w:rPr>
              <w:t>（建議</w:t>
            </w:r>
            <w:r>
              <w:rPr>
                <w:rFonts w:ascii="Times New Roman" w:eastAsia="標楷體" w:hAnsi="Times New Roman" w:cs="Times New Roman" w:hint="eastAsia"/>
                <w:color w:val="FF0000"/>
                <w:sz w:val="28"/>
                <w:szCs w:val="28"/>
              </w:rPr>
              <w:t>包括球場監視系統設置與維護等）</w:t>
            </w:r>
          </w:p>
          <w:p w:rsidR="00276202" w:rsidRDefault="008C38A7">
            <w:pPr>
              <w:pStyle w:val="1"/>
              <w:widowControl w:val="0"/>
              <w:numPr>
                <w:ilvl w:val="0"/>
                <w:numId w:val="4"/>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品質保證計畫、緊急應變計畫</w:t>
            </w:r>
          </w:p>
          <w:p w:rsidR="00276202" w:rsidRDefault="008C38A7">
            <w:pPr>
              <w:pStyle w:val="1"/>
              <w:widowControl w:val="0"/>
              <w:numPr>
                <w:ilvl w:val="0"/>
                <w:numId w:val="4"/>
              </w:numPr>
              <w:spacing w:line="400" w:lineRule="exact"/>
              <w:ind w:leftChars="0" w:left="0" w:firstLine="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結構損壞及漏水保固計畫</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5</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廠商投標值</w:t>
            </w: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color w:val="000000" w:themeColor="text1"/>
                <w:sz w:val="28"/>
                <w:szCs w:val="28"/>
              </w:rPr>
              <w:t>%)</w:t>
            </w:r>
          </w:p>
        </w:tc>
        <w:tc>
          <w:tcPr>
            <w:tcW w:w="8080" w:type="dxa"/>
          </w:tcPr>
          <w:p w:rsidR="00276202" w:rsidRDefault="008C38A7">
            <w:pPr>
              <w:pStyle w:val="1"/>
              <w:widowControl w:val="0"/>
              <w:numPr>
                <w:ilvl w:val="0"/>
                <w:numId w:val="5"/>
              </w:numPr>
              <w:spacing w:line="400" w:lineRule="exact"/>
              <w:ind w:leftChars="0"/>
              <w:contextualSpacing w:val="0"/>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投標值</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投標設備設置容量</w:t>
            </w:r>
            <w:r>
              <w:rPr>
                <w:rFonts w:ascii="Times New Roman" w:eastAsia="標楷體" w:hAnsi="Times New Roman" w:cs="Times New Roman" w:hint="eastAsia"/>
                <w:color w:val="000000" w:themeColor="text1"/>
                <w:sz w:val="28"/>
                <w:szCs w:val="28"/>
              </w:rPr>
              <w:t>(</w:t>
            </w:r>
            <w:proofErr w:type="spellStart"/>
            <w:r>
              <w:rPr>
                <w:rFonts w:ascii="Times New Roman" w:eastAsia="標楷體" w:hAnsi="Times New Roman" w:cs="Times New Roman"/>
                <w:color w:val="000000" w:themeColor="text1"/>
                <w:sz w:val="28"/>
                <w:szCs w:val="28"/>
              </w:rPr>
              <w:t>kWp</w:t>
            </w:r>
            <w:proofErr w:type="spellEnd"/>
            <w:r>
              <w:rPr>
                <w:rFonts w:ascii="Times New Roman" w:eastAsia="標楷體" w:hAnsi="Times New Roman" w:cs="Times New Roman"/>
                <w:color w:val="000000" w:themeColor="text1"/>
                <w:sz w:val="28"/>
                <w:szCs w:val="28"/>
              </w:rPr>
              <w:t>)x</w:t>
            </w:r>
            <w:r>
              <w:rPr>
                <w:rFonts w:ascii="Times New Roman" w:eastAsia="標楷體" w:hAnsi="Times New Roman" w:cs="Times New Roman" w:hint="eastAsia"/>
                <w:color w:val="000000" w:themeColor="text1"/>
                <w:sz w:val="28"/>
                <w:szCs w:val="28"/>
              </w:rPr>
              <w:t>售電</w:t>
            </w:r>
            <w:r>
              <w:rPr>
                <w:rFonts w:ascii="Times New Roman" w:eastAsia="標楷體" w:hAnsi="Times New Roman" w:cs="Times New Roman"/>
                <w:color w:val="000000" w:themeColor="text1"/>
                <w:sz w:val="28"/>
                <w:szCs w:val="28"/>
              </w:rPr>
              <w:t>回饋百分比</w:t>
            </w:r>
            <w:r>
              <w:rPr>
                <w:rFonts w:ascii="Times New Roman" w:eastAsia="標楷體" w:hAnsi="Times New Roman" w:cs="Times New Roman"/>
                <w:color w:val="000000" w:themeColor="text1"/>
                <w:sz w:val="28"/>
                <w:szCs w:val="28"/>
              </w:rPr>
              <w:t>(%)</w:t>
            </w:r>
          </w:p>
          <w:p w:rsidR="00276202" w:rsidRDefault="008C38A7">
            <w:pPr>
              <w:pStyle w:val="1"/>
              <w:widowControl w:val="0"/>
              <w:numPr>
                <w:ilvl w:val="0"/>
                <w:numId w:val="6"/>
              </w:numPr>
              <w:spacing w:line="400" w:lineRule="exact"/>
              <w:ind w:leftChars="0" w:left="482"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投標設備設置容量及</w:t>
            </w:r>
            <w:r>
              <w:rPr>
                <w:rFonts w:ascii="Times New Roman" w:eastAsia="標楷體" w:hAnsi="Times New Roman" w:cs="Times New Roman" w:hint="eastAsia"/>
                <w:color w:val="000000" w:themeColor="text1"/>
                <w:sz w:val="28"/>
                <w:szCs w:val="28"/>
              </w:rPr>
              <w:t>售電</w:t>
            </w:r>
            <w:r>
              <w:rPr>
                <w:rFonts w:ascii="Times New Roman" w:eastAsia="標楷體" w:hAnsi="Times New Roman" w:cs="Times New Roman"/>
                <w:color w:val="000000" w:themeColor="text1"/>
                <w:sz w:val="28"/>
                <w:szCs w:val="28"/>
              </w:rPr>
              <w:t>回饋百分比之數值填寫至小數點後一位；</w:t>
            </w:r>
            <w:r>
              <w:rPr>
                <w:rFonts w:ascii="Times New Roman" w:eastAsia="標楷體" w:hAnsi="Times New Roman" w:cs="Times New Roman" w:hint="eastAsia"/>
                <w:color w:val="000000" w:themeColor="text1"/>
                <w:sz w:val="28"/>
                <w:szCs w:val="28"/>
              </w:rPr>
              <w:t>惟受電</w:t>
            </w:r>
            <w:r>
              <w:rPr>
                <w:rFonts w:ascii="Times New Roman" w:eastAsia="標楷體" w:hAnsi="Times New Roman" w:cs="Times New Roman"/>
                <w:color w:val="000000" w:themeColor="text1"/>
                <w:sz w:val="28"/>
                <w:szCs w:val="28"/>
              </w:rPr>
              <w:t>回饋百分比至少為</w:t>
            </w:r>
            <w:r>
              <w:rPr>
                <w:rFonts w:ascii="標楷體" w:eastAsia="標楷體" w:hAnsi="標楷體" w:hint="eastAsia"/>
                <w:color w:val="FF0000"/>
                <w:sz w:val="28"/>
                <w:szCs w:val="28"/>
              </w:rPr>
              <w:t>(球場1%，其他10%)</w:t>
            </w:r>
            <w:r>
              <w:rPr>
                <w:rFonts w:ascii="Times New Roman" w:eastAsia="標楷體" w:hAnsi="Times New Roman" w:cs="Times New Roman"/>
                <w:sz w:val="28"/>
                <w:szCs w:val="28"/>
              </w:rPr>
              <w:t>。</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6</w:t>
            </w:r>
          </w:p>
        </w:tc>
        <w:tc>
          <w:tcPr>
            <w:tcW w:w="170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回饋及加值服務計畫</w:t>
            </w: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20</w:t>
            </w:r>
            <w:r>
              <w:rPr>
                <w:rFonts w:ascii="Times New Roman" w:eastAsia="標楷體" w:hAnsi="Times New Roman" w:cs="Times New Roman"/>
                <w:color w:val="000000" w:themeColor="text1"/>
                <w:sz w:val="28"/>
                <w:szCs w:val="28"/>
              </w:rPr>
              <w:t>%)</w:t>
            </w:r>
          </w:p>
        </w:tc>
        <w:tc>
          <w:tcPr>
            <w:tcW w:w="8080"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投標人承諾回饋予提供建築物</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風雨球場</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、土地場址設置太陽能光電發電系統設備所</w:t>
            </w:r>
            <w:r>
              <w:rPr>
                <w:rFonts w:ascii="Times New Roman" w:eastAsia="標楷體" w:hAnsi="Times New Roman" w:cs="Times New Roman" w:hint="eastAsia"/>
                <w:color w:val="000000" w:themeColor="text1"/>
                <w:sz w:val="28"/>
                <w:szCs w:val="28"/>
              </w:rPr>
              <w:t>在出租機關</w:t>
            </w:r>
            <w:r>
              <w:rPr>
                <w:rFonts w:ascii="Times New Roman" w:eastAsia="標楷體" w:hAnsi="Times New Roman" w:cs="Times New Roman"/>
                <w:color w:val="000000" w:themeColor="text1"/>
                <w:sz w:val="28"/>
                <w:szCs w:val="28"/>
              </w:rPr>
              <w:t>之計畫。計畫內容須節能</w:t>
            </w:r>
            <w:proofErr w:type="gramStart"/>
            <w:r>
              <w:rPr>
                <w:rFonts w:ascii="Times New Roman" w:eastAsia="標楷體" w:hAnsi="Times New Roman" w:cs="Times New Roman"/>
                <w:color w:val="000000" w:themeColor="text1"/>
                <w:sz w:val="28"/>
                <w:szCs w:val="28"/>
              </w:rPr>
              <w:t>減碳、</w:t>
            </w:r>
            <w:proofErr w:type="gramEnd"/>
            <w:r>
              <w:rPr>
                <w:rFonts w:ascii="Times New Roman" w:eastAsia="標楷體" w:hAnsi="Times New Roman" w:cs="Times New Roman"/>
                <w:color w:val="000000" w:themeColor="text1"/>
                <w:sz w:val="28"/>
                <w:szCs w:val="28"/>
              </w:rPr>
              <w:t>推廣再生能源、設置智慧設施、太陽能光電美學設置等內容相關。</w:t>
            </w:r>
          </w:p>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FF0000"/>
                <w:sz w:val="28"/>
                <w:szCs w:val="28"/>
              </w:rPr>
              <w:t>建議包括項目：</w:t>
            </w:r>
            <w:proofErr w:type="gramStart"/>
            <w:r>
              <w:rPr>
                <w:rFonts w:ascii="Times New Roman" w:eastAsia="標楷體" w:hAnsi="Times New Roman" w:cs="Times New Roman" w:hint="eastAsia"/>
                <w:color w:val="FF0000"/>
                <w:sz w:val="28"/>
                <w:szCs w:val="28"/>
              </w:rPr>
              <w:t>球場面層更新</w:t>
            </w:r>
            <w:proofErr w:type="gramEnd"/>
            <w:r>
              <w:rPr>
                <w:rFonts w:ascii="Times New Roman" w:eastAsia="標楷體" w:hAnsi="Times New Roman" w:cs="Times New Roman" w:hint="eastAsia"/>
                <w:color w:val="FF0000"/>
                <w:sz w:val="28"/>
                <w:szCs w:val="28"/>
              </w:rPr>
              <w:t>與維護、球場夜間照明設置與維護，如有意願設置，請投標者於設置計畫書中詳加說明。</w:t>
            </w:r>
          </w:p>
        </w:tc>
      </w:tr>
      <w:tr w:rsidR="00276202">
        <w:tc>
          <w:tcPr>
            <w:tcW w:w="851" w:type="dxa"/>
          </w:tcPr>
          <w:p w:rsidR="00276202" w:rsidRDefault="008C38A7">
            <w:pPr>
              <w:spacing w:line="4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w:t>
            </w:r>
          </w:p>
        </w:tc>
        <w:tc>
          <w:tcPr>
            <w:tcW w:w="9781" w:type="dxa"/>
            <w:gridSpan w:val="2"/>
          </w:tcPr>
          <w:p w:rsidR="00276202" w:rsidRDefault="008C38A7">
            <w:pPr>
              <w:tabs>
                <w:tab w:val="left" w:pos="-1745"/>
              </w:tabs>
              <w:suppressAutoHyphens/>
              <w:autoSpaceDN w:val="0"/>
              <w:snapToGrid w:val="0"/>
              <w:spacing w:line="400" w:lineRule="exact"/>
              <w:jc w:val="both"/>
              <w:textAlignment w:val="baseline"/>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簡報與</w:t>
            </w:r>
            <w:proofErr w:type="gramStart"/>
            <w:r>
              <w:rPr>
                <w:rFonts w:ascii="Times New Roman" w:eastAsia="標楷體" w:hAnsi="Times New Roman" w:cs="Times New Roman"/>
                <w:color w:val="000000" w:themeColor="text1"/>
                <w:sz w:val="28"/>
                <w:szCs w:val="28"/>
              </w:rPr>
              <w:t>詢</w:t>
            </w:r>
            <w:proofErr w:type="gramEnd"/>
            <w:r>
              <w:rPr>
                <w:rFonts w:ascii="Times New Roman" w:eastAsia="標楷體" w:hAnsi="Times New Roman" w:cs="Times New Roman"/>
                <w:color w:val="000000" w:themeColor="text1"/>
                <w:sz w:val="28"/>
                <w:szCs w:val="28"/>
              </w:rPr>
              <w:t>答</w:t>
            </w:r>
            <w:r>
              <w:rPr>
                <w:rFonts w:ascii="Times New Roman" w:eastAsia="標楷體" w:hAnsi="Times New Roman" w:cs="Times New Roman"/>
                <w:color w:val="000000" w:themeColor="text1"/>
                <w:sz w:val="28"/>
                <w:szCs w:val="28"/>
              </w:rPr>
              <w:t>(10%)</w:t>
            </w:r>
          </w:p>
        </w:tc>
      </w:tr>
    </w:tbl>
    <w:p w:rsidR="00276202" w:rsidRDefault="00276202">
      <w:pPr>
        <w:spacing w:line="500" w:lineRule="exact"/>
        <w:jc w:val="both"/>
        <w:rPr>
          <w:rFonts w:ascii="Times New Roman" w:eastAsia="標楷體" w:hAnsi="Times New Roman" w:cs="Times New Roman"/>
          <w:color w:val="000000" w:themeColor="text1"/>
          <w:sz w:val="28"/>
          <w:szCs w:val="28"/>
        </w:rPr>
      </w:pPr>
    </w:p>
    <w:p w:rsidR="00276202" w:rsidRDefault="008C38A7">
      <w:pPr>
        <w:widowControl w:val="0"/>
        <w:overflowPunct w:val="0"/>
        <w:spacing w:line="500" w:lineRule="exact"/>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三、</w:t>
      </w:r>
      <w:r>
        <w:rPr>
          <w:rFonts w:ascii="Times New Roman" w:eastAsia="標楷體" w:hAnsi="Times New Roman" w:cs="Times New Roman"/>
          <w:color w:val="000000" w:themeColor="text1"/>
          <w:sz w:val="28"/>
          <w:szCs w:val="28"/>
        </w:rPr>
        <w:t>開標作業</w:t>
      </w:r>
    </w:p>
    <w:p w:rsidR="00276202" w:rsidRDefault="008C38A7">
      <w:pPr>
        <w:widowControl w:val="0"/>
        <w:overflowPunct w:val="0"/>
        <w:spacing w:line="500" w:lineRule="exact"/>
        <w:ind w:leftChars="200" w:left="44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（一）</w:t>
      </w:r>
      <w:r>
        <w:rPr>
          <w:rFonts w:ascii="Times New Roman" w:eastAsia="標楷體" w:hAnsi="Times New Roman" w:cs="Times New Roman"/>
          <w:color w:val="000000" w:themeColor="text1"/>
          <w:sz w:val="28"/>
          <w:szCs w:val="28"/>
        </w:rPr>
        <w:t>資格審查：</w:t>
      </w:r>
    </w:p>
    <w:p w:rsidR="00276202" w:rsidRDefault="008C38A7">
      <w:pPr>
        <w:pStyle w:val="1"/>
        <w:widowControl w:val="0"/>
        <w:numPr>
          <w:ilvl w:val="0"/>
          <w:numId w:val="7"/>
        </w:numPr>
        <w:overflowPunct w:val="0"/>
        <w:spacing w:line="500" w:lineRule="exact"/>
        <w:ind w:leftChars="0" w:left="1690"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時間及地點以招標公告時間及地點為</w:t>
      </w:r>
      <w:proofErr w:type="gramStart"/>
      <w:r>
        <w:rPr>
          <w:rFonts w:ascii="Times New Roman" w:eastAsia="標楷體" w:hAnsi="Times New Roman" w:cs="Times New Roman"/>
          <w:color w:val="000000" w:themeColor="text1"/>
          <w:sz w:val="28"/>
          <w:szCs w:val="28"/>
        </w:rPr>
        <w:t>準</w:t>
      </w:r>
      <w:proofErr w:type="gramEnd"/>
      <w:r>
        <w:rPr>
          <w:rFonts w:ascii="Times New Roman" w:eastAsia="標楷體" w:hAnsi="Times New Roman" w:cs="Times New Roman"/>
          <w:color w:val="000000" w:themeColor="text1"/>
          <w:sz w:val="28"/>
          <w:szCs w:val="28"/>
        </w:rPr>
        <w:t>，如遇特殊情形，</w:t>
      </w:r>
      <w:r>
        <w:rPr>
          <w:rFonts w:ascii="Times New Roman" w:eastAsia="標楷體" w:hAnsi="Times New Roman" w:cs="Times New Roman" w:hint="eastAsia"/>
          <w:color w:val="000000" w:themeColor="text1"/>
          <w:sz w:val="28"/>
          <w:szCs w:val="28"/>
        </w:rPr>
        <w:t>出租機關</w:t>
      </w:r>
      <w:r>
        <w:rPr>
          <w:rFonts w:ascii="Times New Roman" w:eastAsia="標楷體" w:hAnsi="Times New Roman" w:cs="Times New Roman"/>
          <w:color w:val="000000" w:themeColor="text1"/>
          <w:sz w:val="28"/>
          <w:szCs w:val="28"/>
        </w:rPr>
        <w:t>得當場宣佈延期。</w:t>
      </w:r>
    </w:p>
    <w:p w:rsidR="00276202" w:rsidRDefault="008C38A7">
      <w:pPr>
        <w:pStyle w:val="1"/>
        <w:widowControl w:val="0"/>
        <w:numPr>
          <w:ilvl w:val="0"/>
          <w:numId w:val="7"/>
        </w:numPr>
        <w:spacing w:line="500" w:lineRule="exact"/>
        <w:ind w:leftChars="0" w:left="1690"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投標人投標文件經資格審查，符合本案招標文件規定之投標廠商，始得參與評選；評選會議之時間、地點，由</w:t>
      </w:r>
      <w:r>
        <w:rPr>
          <w:rFonts w:ascii="Times New Roman" w:eastAsia="標楷體" w:hAnsi="Times New Roman" w:cs="Times New Roman" w:hint="eastAsia"/>
          <w:color w:val="000000" w:themeColor="text1"/>
          <w:sz w:val="28"/>
          <w:szCs w:val="28"/>
        </w:rPr>
        <w:t>出租機關</w:t>
      </w:r>
      <w:r>
        <w:rPr>
          <w:rFonts w:ascii="Times New Roman" w:eastAsia="標楷體" w:hAnsi="Times New Roman" w:cs="Times New Roman"/>
          <w:color w:val="000000" w:themeColor="text1"/>
          <w:sz w:val="28"/>
          <w:szCs w:val="28"/>
        </w:rPr>
        <w:t>另行通知。</w:t>
      </w:r>
    </w:p>
    <w:p w:rsidR="00276202" w:rsidRDefault="008C38A7">
      <w:pPr>
        <w:pStyle w:val="1"/>
        <w:widowControl w:val="0"/>
        <w:numPr>
          <w:ilvl w:val="0"/>
          <w:numId w:val="7"/>
        </w:numPr>
        <w:spacing w:line="500" w:lineRule="exact"/>
        <w:ind w:leftChars="0" w:left="1690"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應繳交設置計畫書（含附件）一式</w:t>
      </w:r>
      <w:r>
        <w:rPr>
          <w:rFonts w:ascii="Times New Roman" w:eastAsia="標楷體" w:hAnsi="Times New Roman" w:cs="Times New Roman"/>
          <w:color w:val="000000" w:themeColor="text1"/>
          <w:sz w:val="28"/>
          <w:szCs w:val="28"/>
        </w:rPr>
        <w:t xml:space="preserve"> </w:t>
      </w:r>
      <w:r>
        <w:rPr>
          <w:rFonts w:ascii="Times New Roman" w:eastAsia="標楷體" w:hAnsi="Times New Roman" w:cs="Times New Roman" w:hint="eastAsia"/>
          <w:color w:val="000000" w:themeColor="text1"/>
          <w:sz w:val="28"/>
          <w:szCs w:val="28"/>
        </w:rPr>
        <w:t>8</w:t>
      </w:r>
      <w:r>
        <w:rPr>
          <w:rFonts w:ascii="Times New Roman" w:eastAsia="標楷體" w:hAnsi="Times New Roman" w:cs="Times New Roman"/>
          <w:color w:val="000000" w:themeColor="text1"/>
          <w:sz w:val="28"/>
          <w:szCs w:val="28"/>
        </w:rPr>
        <w:t xml:space="preserve"> </w:t>
      </w:r>
      <w:r>
        <w:rPr>
          <w:rFonts w:ascii="Times New Roman" w:eastAsia="標楷體" w:hAnsi="Times New Roman" w:cs="Times New Roman"/>
          <w:color w:val="000000" w:themeColor="text1"/>
          <w:sz w:val="28"/>
          <w:szCs w:val="28"/>
        </w:rPr>
        <w:t>份，若投標人計畫書繳交份數不足者，扣減其平均總評分</w:t>
      </w:r>
      <w:r>
        <w:rPr>
          <w:rFonts w:ascii="Times New Roman" w:eastAsia="標楷體" w:hAnsi="Times New Roman" w:cs="Times New Roman"/>
          <w:color w:val="000000" w:themeColor="text1"/>
          <w:sz w:val="28"/>
          <w:szCs w:val="28"/>
        </w:rPr>
        <w:t xml:space="preserve"> 2 </w:t>
      </w:r>
      <w:r>
        <w:rPr>
          <w:rFonts w:ascii="Times New Roman" w:eastAsia="標楷體" w:hAnsi="Times New Roman" w:cs="Times New Roman"/>
          <w:color w:val="000000" w:themeColor="text1"/>
          <w:sz w:val="28"/>
          <w:szCs w:val="28"/>
        </w:rPr>
        <w:t>分，不足份數由</w:t>
      </w:r>
      <w:r>
        <w:rPr>
          <w:rFonts w:ascii="Times New Roman" w:eastAsia="標楷體" w:hAnsi="Times New Roman" w:cs="Times New Roman" w:hint="eastAsia"/>
          <w:color w:val="000000" w:themeColor="text1"/>
          <w:sz w:val="28"/>
          <w:szCs w:val="28"/>
        </w:rPr>
        <w:t>出租機關</w:t>
      </w:r>
      <w:r>
        <w:rPr>
          <w:rFonts w:ascii="Times New Roman" w:eastAsia="標楷體" w:hAnsi="Times New Roman" w:cs="Times New Roman"/>
          <w:color w:val="000000" w:themeColor="text1"/>
          <w:sz w:val="28"/>
          <w:szCs w:val="28"/>
        </w:rPr>
        <w:t>以黑白影</w:t>
      </w:r>
      <w:r>
        <w:rPr>
          <w:rFonts w:ascii="Times New Roman" w:eastAsia="標楷體" w:hAnsi="Times New Roman" w:cs="Times New Roman"/>
          <w:sz w:val="28"/>
          <w:szCs w:val="28"/>
        </w:rPr>
        <w:t>印補足</w:t>
      </w:r>
      <w:proofErr w:type="gramStart"/>
      <w:r>
        <w:rPr>
          <w:rFonts w:ascii="Times New Roman" w:eastAsia="標楷體" w:hAnsi="Times New Roman" w:cs="Times New Roman"/>
          <w:sz w:val="28"/>
          <w:szCs w:val="28"/>
        </w:rPr>
        <w:t>份數供評選</w:t>
      </w:r>
      <w:proofErr w:type="gramEnd"/>
      <w:r>
        <w:rPr>
          <w:rFonts w:ascii="Times New Roman" w:eastAsia="標楷體" w:hAnsi="Times New Roman" w:cs="Times New Roman"/>
          <w:sz w:val="28"/>
          <w:szCs w:val="28"/>
        </w:rPr>
        <w:t>使用，若因影印品質及裝訂與原件有出入而影響評選結果者，由投標人自行負責。</w:t>
      </w:r>
    </w:p>
    <w:p w:rsidR="00276202" w:rsidRDefault="008C38A7">
      <w:pPr>
        <w:pStyle w:val="1"/>
        <w:widowControl w:val="0"/>
        <w:numPr>
          <w:ilvl w:val="0"/>
          <w:numId w:val="7"/>
        </w:numPr>
        <w:spacing w:line="500" w:lineRule="exact"/>
        <w:ind w:leftChars="0" w:left="1690"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投標人可於招標公告所定時間、地點，攜帶國民身分證或法人登記文件或公司章，進入投標場所參觀資格審查。如授權代理人出席者，應附授權書，代理人並應攜帶國民身分證及與授權書所蓋相同之印章。未出席者對於本</w:t>
      </w:r>
      <w:r>
        <w:rPr>
          <w:rFonts w:ascii="Times New Roman" w:eastAsia="標楷體" w:hAnsi="Times New Roman" w:cs="Times New Roman"/>
          <w:sz w:val="28"/>
          <w:szCs w:val="28"/>
        </w:rPr>
        <w:t>O</w:t>
      </w:r>
      <w:r>
        <w:rPr>
          <w:rFonts w:ascii="Times New Roman" w:eastAsia="標楷體" w:hAnsi="Times New Roman" w:cs="Times New Roman"/>
          <w:sz w:val="28"/>
          <w:szCs w:val="28"/>
        </w:rPr>
        <w:t>資格審查現場說明事項，不得異議。資</w:t>
      </w:r>
      <w:r>
        <w:rPr>
          <w:rFonts w:ascii="Times New Roman" w:eastAsia="標楷體" w:hAnsi="Times New Roman" w:cs="Times New Roman"/>
          <w:color w:val="000000" w:themeColor="text1"/>
          <w:sz w:val="28"/>
          <w:szCs w:val="28"/>
        </w:rPr>
        <w:t>格審查案件有權參加之每一投標人人數：</w:t>
      </w:r>
      <w:r>
        <w:rPr>
          <w:rFonts w:ascii="Times New Roman" w:eastAsia="標楷體" w:hAnsi="Times New Roman" w:cs="Times New Roman"/>
          <w:color w:val="000000" w:themeColor="text1"/>
          <w:sz w:val="28"/>
          <w:szCs w:val="28"/>
          <w:u w:val="single"/>
        </w:rPr>
        <w:t>最多</w:t>
      </w:r>
      <w:r>
        <w:rPr>
          <w:rFonts w:ascii="Times New Roman" w:eastAsia="標楷體" w:hAnsi="Times New Roman" w:cs="Times New Roman"/>
          <w:color w:val="000000" w:themeColor="text1"/>
          <w:sz w:val="28"/>
          <w:szCs w:val="28"/>
          <w:u w:val="single"/>
        </w:rPr>
        <w:t xml:space="preserve"> 2 </w:t>
      </w:r>
      <w:r>
        <w:rPr>
          <w:rFonts w:ascii="Times New Roman" w:eastAsia="標楷體" w:hAnsi="Times New Roman" w:cs="Times New Roman"/>
          <w:color w:val="000000" w:themeColor="text1"/>
          <w:sz w:val="28"/>
          <w:szCs w:val="28"/>
          <w:u w:val="single"/>
        </w:rPr>
        <w:t>人。</w:t>
      </w:r>
    </w:p>
    <w:p w:rsidR="00276202" w:rsidRDefault="008C38A7">
      <w:pPr>
        <w:widowControl w:val="0"/>
        <w:spacing w:line="500" w:lineRule="exact"/>
        <w:ind w:leftChars="200" w:left="44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w:t>
      </w:r>
      <w:r>
        <w:rPr>
          <w:rFonts w:ascii="Times New Roman" w:eastAsia="標楷體" w:hAnsi="Times New Roman" w:cs="Times New Roman"/>
          <w:color w:val="000000" w:themeColor="text1"/>
          <w:sz w:val="28"/>
          <w:szCs w:val="28"/>
        </w:rPr>
        <w:t>評選作業：</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經資格審查符合參與評選資格之投標廠商（以下簡稱受評投標人）進行設置計畫書之簡報及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評選會議前由受評投標人以抽籤方式決定簡報順序，受評投標人未到場者，由</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代抽。</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受評投標人應依抽籤順序到場簡報，如經</w:t>
      </w:r>
      <w:proofErr w:type="gramStart"/>
      <w:r>
        <w:rPr>
          <w:rFonts w:ascii="Times New Roman" w:eastAsia="標楷體" w:hAnsi="Times New Roman" w:cs="Times New Roman"/>
          <w:sz w:val="28"/>
          <w:szCs w:val="28"/>
        </w:rPr>
        <w:t>五分鐘內唱名</w:t>
      </w:r>
      <w:proofErr w:type="gramEnd"/>
      <w:r>
        <w:rPr>
          <w:rFonts w:ascii="Times New Roman" w:eastAsia="標楷體" w:hAnsi="Times New Roman" w:cs="Times New Roman"/>
          <w:sz w:val="28"/>
          <w:szCs w:val="28"/>
        </w:rPr>
        <w:t xml:space="preserve"> 3 </w:t>
      </w:r>
      <w:proofErr w:type="gramStart"/>
      <w:r>
        <w:rPr>
          <w:rFonts w:ascii="Times New Roman" w:eastAsia="標楷體" w:hAnsi="Times New Roman" w:cs="Times New Roman"/>
          <w:sz w:val="28"/>
          <w:szCs w:val="28"/>
        </w:rPr>
        <w:t>次仍未</w:t>
      </w:r>
      <w:proofErr w:type="gramEnd"/>
      <w:r>
        <w:rPr>
          <w:rFonts w:ascii="Times New Roman" w:eastAsia="標楷體" w:hAnsi="Times New Roman" w:cs="Times New Roman"/>
          <w:sz w:val="28"/>
          <w:szCs w:val="28"/>
        </w:rPr>
        <w:t>到場者，視同放棄簡報及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答權利，該投標人之「簡報及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答」項目以</w:t>
      </w:r>
      <w:r>
        <w:rPr>
          <w:rFonts w:ascii="Times New Roman" w:eastAsia="標楷體" w:hAnsi="Times New Roman" w:cs="Times New Roman"/>
          <w:sz w:val="28"/>
          <w:szCs w:val="28"/>
        </w:rPr>
        <w:t xml:space="preserve"> 0 </w:t>
      </w:r>
      <w:r>
        <w:rPr>
          <w:rFonts w:ascii="Times New Roman" w:eastAsia="標楷體" w:hAnsi="Times New Roman" w:cs="Times New Roman"/>
          <w:sz w:val="28"/>
          <w:szCs w:val="28"/>
        </w:rPr>
        <w:t>分計算。</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受評投標人簡報時，應由本案計畫主持人簡報，如計畫主持人因故無法參加簡報時，應由協同主持人或經評選委員會同意由受評投標人其他工作成員代表簡報。受評投標人參與簡報相關成員不得超過</w:t>
      </w:r>
      <w:r>
        <w:rPr>
          <w:rFonts w:ascii="Times New Roman" w:eastAsia="標楷體" w:hAnsi="Times New Roman" w:cs="Times New Roman"/>
          <w:sz w:val="28"/>
          <w:szCs w:val="28"/>
        </w:rPr>
        <w:t xml:space="preserve"> 5 </w:t>
      </w:r>
      <w:r>
        <w:rPr>
          <w:rFonts w:ascii="Times New Roman" w:eastAsia="標楷體" w:hAnsi="Times New Roman" w:cs="Times New Roman"/>
          <w:sz w:val="28"/>
          <w:szCs w:val="28"/>
        </w:rPr>
        <w:t>人</w:t>
      </w:r>
      <w:r>
        <w:rPr>
          <w:rFonts w:ascii="Times New Roman" w:eastAsia="標楷體" w:hAnsi="Times New Roman" w:cs="Times New Roman"/>
          <w:sz w:val="28"/>
          <w:szCs w:val="28"/>
        </w:rPr>
        <w:lastRenderedPageBreak/>
        <w:t>（含設備操作及協助人員等）。</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受評投標人就所提設置計畫書進行簡報，簡報時間不得超過</w:t>
      </w:r>
      <w:r>
        <w:rPr>
          <w:rFonts w:ascii="Times New Roman" w:eastAsia="標楷體" w:hAnsi="Times New Roman" w:cs="Times New Roman"/>
          <w:sz w:val="28"/>
          <w:szCs w:val="28"/>
        </w:rPr>
        <w:t xml:space="preserve"> 12</w:t>
      </w:r>
      <w:r>
        <w:rPr>
          <w:rFonts w:ascii="Times New Roman" w:eastAsia="標楷體" w:hAnsi="Times New Roman" w:cs="Times New Roman"/>
          <w:sz w:val="28"/>
          <w:szCs w:val="28"/>
        </w:rPr>
        <w:t>分鐘，受評投標人答</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時間以</w:t>
      </w:r>
      <w:r>
        <w:rPr>
          <w:rFonts w:ascii="Times New Roman" w:eastAsia="標楷體" w:hAnsi="Times New Roman" w:cs="Times New Roman"/>
          <w:sz w:val="28"/>
          <w:szCs w:val="28"/>
        </w:rPr>
        <w:t xml:space="preserve">12 </w:t>
      </w:r>
      <w:r>
        <w:rPr>
          <w:rFonts w:ascii="Times New Roman" w:eastAsia="標楷體" w:hAnsi="Times New Roman" w:cs="Times New Roman"/>
          <w:sz w:val="28"/>
          <w:szCs w:val="28"/>
        </w:rPr>
        <w:t>分鐘為原則（不含評選委員提問時間），</w:t>
      </w:r>
      <w:proofErr w:type="gramStart"/>
      <w:r>
        <w:rPr>
          <w:rFonts w:ascii="Times New Roman" w:eastAsia="標楷體" w:hAnsi="Times New Roman" w:cs="Times New Roman"/>
          <w:sz w:val="28"/>
          <w:szCs w:val="28"/>
        </w:rPr>
        <w:t>採統問統答</w:t>
      </w:r>
      <w:proofErr w:type="gramEnd"/>
      <w:r>
        <w:rPr>
          <w:rFonts w:ascii="Times New Roman" w:eastAsia="標楷體" w:hAnsi="Times New Roman" w:cs="Times New Roman"/>
          <w:sz w:val="28"/>
          <w:szCs w:val="28"/>
        </w:rPr>
        <w:t>方式進行</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答，惟評選委員會主席得視現場情形，酌予延長答</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時間。簡報及答</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時限前</w:t>
      </w:r>
      <w:r>
        <w:rPr>
          <w:rFonts w:ascii="Times New Roman" w:eastAsia="標楷體" w:hAnsi="Times New Roman" w:cs="Times New Roman"/>
          <w:sz w:val="28"/>
          <w:szCs w:val="28"/>
        </w:rPr>
        <w:t xml:space="preserve"> 2</w:t>
      </w:r>
      <w:r>
        <w:rPr>
          <w:rFonts w:ascii="Times New Roman" w:eastAsia="標楷體" w:hAnsi="Times New Roman" w:cs="Times New Roman"/>
          <w:sz w:val="28"/>
          <w:szCs w:val="28"/>
        </w:rPr>
        <w:t>分鐘按鈴</w:t>
      </w:r>
      <w:r>
        <w:rPr>
          <w:rFonts w:ascii="Times New Roman" w:eastAsia="標楷體" w:hAnsi="Times New Roman" w:cs="Times New Roman"/>
          <w:sz w:val="28"/>
          <w:szCs w:val="28"/>
        </w:rPr>
        <w:t xml:space="preserve"> 1 </w:t>
      </w:r>
      <w:r>
        <w:rPr>
          <w:rFonts w:ascii="Times New Roman" w:eastAsia="標楷體" w:hAnsi="Times New Roman" w:cs="Times New Roman"/>
          <w:sz w:val="28"/>
          <w:szCs w:val="28"/>
        </w:rPr>
        <w:t>次，結束時按鈴</w:t>
      </w:r>
      <w:r>
        <w:rPr>
          <w:rFonts w:ascii="Times New Roman" w:eastAsia="標楷體" w:hAnsi="Times New Roman" w:cs="Times New Roman"/>
          <w:sz w:val="28"/>
          <w:szCs w:val="28"/>
        </w:rPr>
        <w:t xml:space="preserve"> 2 </w:t>
      </w:r>
      <w:r>
        <w:rPr>
          <w:rFonts w:ascii="Times New Roman" w:eastAsia="標楷體" w:hAnsi="Times New Roman" w:cs="Times New Roman"/>
          <w:sz w:val="28"/>
          <w:szCs w:val="28"/>
        </w:rPr>
        <w:t>次。</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受評投標人簡報及評選委員詢問事項，應與評選項目有關，且受評投標人</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答時承諾之事項，應列為契約之一部分。</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受評投標人簡報時，應以設置計畫書內容為限，不得利用簡報增補或變更設置計畫書所載內容，受評投標人另行提出增補或變更資料者，該資料應不納入評選。</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各受評投標人簡報時，其他受評投標人應退席，受評投標人簡報及</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答完畢後應即離席。評選委員會討論及決議時所有受評投標人一律退席。</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評選委員會之決議，應有委員總額二分之一以上出席，其決議應經出席委員過半數同意行之。本案評選委員應親自出席不得代理。</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評選會議當日，若出席委員未達二分之一時，</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得另擇期辦理評選作業。</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凡被</w:t>
      </w:r>
      <w:proofErr w:type="gramStart"/>
      <w:r>
        <w:rPr>
          <w:rFonts w:ascii="Times New Roman" w:eastAsia="標楷體" w:hAnsi="Times New Roman" w:cs="Times New Roman"/>
          <w:sz w:val="28"/>
          <w:szCs w:val="28"/>
        </w:rPr>
        <w:t>遴</w:t>
      </w:r>
      <w:proofErr w:type="gramEnd"/>
      <w:r>
        <w:rPr>
          <w:rFonts w:ascii="Times New Roman" w:eastAsia="標楷體" w:hAnsi="Times New Roman" w:cs="Times New Roman"/>
          <w:sz w:val="28"/>
          <w:szCs w:val="28"/>
        </w:rPr>
        <w:t>聘為評選委員者，不得參加投標人之工作成員或顧問，亦不得參加投標或協助投標人投標。其有違反者，不</w:t>
      </w:r>
      <w:proofErr w:type="gramStart"/>
      <w:r>
        <w:rPr>
          <w:rFonts w:ascii="Times New Roman" w:eastAsia="標楷體" w:hAnsi="Times New Roman" w:cs="Times New Roman"/>
          <w:sz w:val="28"/>
          <w:szCs w:val="28"/>
        </w:rPr>
        <w:t>決標予該</w:t>
      </w:r>
      <w:proofErr w:type="gramEnd"/>
      <w:r>
        <w:rPr>
          <w:rFonts w:ascii="Times New Roman" w:eastAsia="標楷體" w:hAnsi="Times New Roman" w:cs="Times New Roman"/>
          <w:sz w:val="28"/>
          <w:szCs w:val="28"/>
        </w:rPr>
        <w:t>投標人。</w:t>
      </w:r>
    </w:p>
    <w:p w:rsidR="00276202" w:rsidRDefault="008C38A7">
      <w:pPr>
        <w:pStyle w:val="1"/>
        <w:widowControl w:val="0"/>
        <w:numPr>
          <w:ilvl w:val="0"/>
          <w:numId w:val="8"/>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簡報所需設備，</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僅提供螢幕及投影機，其他設備由受評投標人自行備妥。</w:t>
      </w:r>
    </w:p>
    <w:p w:rsidR="00276202" w:rsidRDefault="008C38A7">
      <w:pPr>
        <w:widowControl w:val="0"/>
        <w:spacing w:line="500" w:lineRule="exact"/>
        <w:ind w:leftChars="200" w:left="44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sz w:val="28"/>
          <w:szCs w:val="28"/>
        </w:rPr>
        <w:t>（三）</w:t>
      </w:r>
      <w:r>
        <w:rPr>
          <w:rFonts w:ascii="Times New Roman" w:eastAsia="標楷體" w:hAnsi="Times New Roman" w:cs="Times New Roman"/>
          <w:sz w:val="28"/>
          <w:szCs w:val="28"/>
        </w:rPr>
        <w:t>評定</w:t>
      </w:r>
      <w:r>
        <w:rPr>
          <w:rFonts w:ascii="Times New Roman" w:eastAsia="標楷體" w:hAnsi="Times New Roman" w:cs="Times New Roman"/>
          <w:color w:val="000000" w:themeColor="text1"/>
          <w:sz w:val="28"/>
          <w:szCs w:val="28"/>
        </w:rPr>
        <w:t>方式：</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本</w:t>
      </w:r>
      <w:proofErr w:type="gramStart"/>
      <w:r>
        <w:rPr>
          <w:rFonts w:ascii="Times New Roman" w:eastAsia="標楷體" w:hAnsi="Times New Roman" w:cs="Times New Roman"/>
          <w:sz w:val="28"/>
          <w:szCs w:val="28"/>
        </w:rPr>
        <w:t>標租案評定</w:t>
      </w:r>
      <w:proofErr w:type="gramEnd"/>
      <w:r>
        <w:rPr>
          <w:rFonts w:ascii="Times New Roman" w:eastAsia="標楷體" w:hAnsi="Times New Roman" w:cs="Times New Roman"/>
          <w:sz w:val="28"/>
          <w:szCs w:val="28"/>
        </w:rPr>
        <w:t>優勝廠商方式</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序位法，</w:t>
      </w:r>
      <w:r>
        <w:rPr>
          <w:rFonts w:ascii="Times New Roman" w:eastAsia="標楷體" w:hAnsi="Times New Roman" w:cs="Times New Roman" w:hint="eastAsia"/>
          <w:sz w:val="28"/>
          <w:szCs w:val="28"/>
        </w:rPr>
        <w:t>投標值</w:t>
      </w:r>
      <w:r>
        <w:rPr>
          <w:rFonts w:ascii="Times New Roman" w:eastAsia="標楷體" w:hAnsi="Times New Roman" w:cs="Times New Roman"/>
          <w:sz w:val="28"/>
          <w:szCs w:val="28"/>
        </w:rPr>
        <w:t>納入評比，由</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成立之評選委員會依招標文件訂定評分項目、配分、及格分數等審查基準，分別就評選對象進行綜合評分審查。</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評選委員依廠商資料、評選項目逐項討論後，由各評選委員</w:t>
      </w:r>
      <w:proofErr w:type="gramStart"/>
      <w:r>
        <w:rPr>
          <w:rFonts w:ascii="Times New Roman" w:eastAsia="標楷體" w:hAnsi="Times New Roman" w:cs="Times New Roman"/>
          <w:sz w:val="28"/>
          <w:szCs w:val="28"/>
        </w:rPr>
        <w:t>辦理序</w:t>
      </w:r>
      <w:proofErr w:type="gramEnd"/>
      <w:r>
        <w:rPr>
          <w:rFonts w:ascii="Times New Roman" w:eastAsia="標楷體" w:hAnsi="Times New Roman" w:cs="Times New Roman"/>
          <w:sz w:val="28"/>
          <w:szCs w:val="28"/>
        </w:rPr>
        <w:t>位</w:t>
      </w:r>
      <w:r>
        <w:rPr>
          <w:rFonts w:ascii="Times New Roman" w:eastAsia="標楷體" w:hAnsi="Times New Roman" w:cs="Times New Roman"/>
          <w:sz w:val="28"/>
          <w:szCs w:val="28"/>
        </w:rPr>
        <w:lastRenderedPageBreak/>
        <w:t>評比，就個別投標人評選項目分別評分後予以加總，並依加總分數高低</w:t>
      </w:r>
      <w:proofErr w:type="gramStart"/>
      <w:r>
        <w:rPr>
          <w:rFonts w:ascii="Times New Roman" w:eastAsia="標楷體" w:hAnsi="Times New Roman" w:cs="Times New Roman"/>
          <w:sz w:val="28"/>
          <w:szCs w:val="28"/>
        </w:rPr>
        <w:t>轉換為序位</w:t>
      </w:r>
      <w:proofErr w:type="gramEnd"/>
      <w:r>
        <w:rPr>
          <w:rFonts w:ascii="Times New Roman" w:eastAsia="標楷體" w:hAnsi="Times New Roman" w:cs="Times New Roman"/>
          <w:sz w:val="28"/>
          <w:szCs w:val="28"/>
        </w:rPr>
        <w:t>。</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個別投標人之平均總評分（</w:t>
      </w:r>
      <w:proofErr w:type="gramStart"/>
      <w:r>
        <w:rPr>
          <w:rFonts w:ascii="Times New Roman" w:eastAsia="標楷體" w:hAnsi="Times New Roman" w:cs="Times New Roman"/>
          <w:sz w:val="28"/>
          <w:szCs w:val="28"/>
        </w:rPr>
        <w:t>採</w:t>
      </w:r>
      <w:proofErr w:type="gramEnd"/>
      <w:r>
        <w:rPr>
          <w:rFonts w:ascii="Times New Roman" w:eastAsia="標楷體" w:hAnsi="Times New Roman" w:cs="Times New Roman"/>
          <w:sz w:val="28"/>
          <w:szCs w:val="28"/>
        </w:rPr>
        <w:t>四捨五入至小數第一位），未達</w:t>
      </w:r>
      <w:r>
        <w:rPr>
          <w:rFonts w:ascii="Times New Roman" w:eastAsia="標楷體" w:hAnsi="Times New Roman" w:cs="Times New Roman" w:hint="eastAsia"/>
          <w:color w:val="FF0000"/>
          <w:sz w:val="28"/>
          <w:szCs w:val="28"/>
        </w:rPr>
        <w:t>70</w:t>
      </w:r>
      <w:r>
        <w:rPr>
          <w:rFonts w:ascii="Times New Roman" w:eastAsia="標楷體" w:hAnsi="Times New Roman" w:cs="Times New Roman"/>
          <w:sz w:val="28"/>
          <w:szCs w:val="28"/>
        </w:rPr>
        <w:t>分者不得</w:t>
      </w:r>
      <w:proofErr w:type="gramStart"/>
      <w:r>
        <w:rPr>
          <w:rFonts w:ascii="Times New Roman" w:eastAsia="標楷體" w:hAnsi="Times New Roman" w:cs="Times New Roman"/>
          <w:sz w:val="28"/>
          <w:szCs w:val="28"/>
        </w:rPr>
        <w:t>列為列為</w:t>
      </w:r>
      <w:proofErr w:type="gramEnd"/>
      <w:r>
        <w:rPr>
          <w:rFonts w:ascii="Times New Roman" w:eastAsia="標楷體" w:hAnsi="Times New Roman" w:cs="Times New Roman"/>
          <w:sz w:val="28"/>
          <w:szCs w:val="28"/>
        </w:rPr>
        <w:t>優勝廠商及議價對象。若所有投標人平均總評</w:t>
      </w:r>
      <w:proofErr w:type="gramStart"/>
      <w:r>
        <w:rPr>
          <w:rFonts w:ascii="Times New Roman" w:eastAsia="標楷體" w:hAnsi="Times New Roman" w:cs="Times New Roman"/>
          <w:sz w:val="28"/>
          <w:szCs w:val="28"/>
        </w:rPr>
        <w:t>分均未達</w:t>
      </w:r>
      <w:proofErr w:type="gramEnd"/>
      <w:r>
        <w:rPr>
          <w:rFonts w:ascii="Times New Roman" w:eastAsia="標楷體" w:hAnsi="Times New Roman" w:cs="Times New Roman" w:hint="eastAsia"/>
          <w:color w:val="FF0000"/>
          <w:sz w:val="28"/>
          <w:szCs w:val="28"/>
        </w:rPr>
        <w:t>70</w:t>
      </w:r>
      <w:r>
        <w:rPr>
          <w:rFonts w:ascii="Times New Roman" w:eastAsia="標楷體" w:hAnsi="Times New Roman" w:cs="Times New Roman"/>
          <w:sz w:val="28"/>
          <w:szCs w:val="28"/>
        </w:rPr>
        <w:t>分時，則優勝廠商</w:t>
      </w:r>
      <w:proofErr w:type="gramStart"/>
      <w:r>
        <w:rPr>
          <w:rFonts w:ascii="Times New Roman" w:eastAsia="標楷體" w:hAnsi="Times New Roman" w:cs="Times New Roman"/>
          <w:sz w:val="28"/>
          <w:szCs w:val="28"/>
        </w:rPr>
        <w:t>從缺並廢標</w:t>
      </w:r>
      <w:proofErr w:type="gramEnd"/>
      <w:r>
        <w:rPr>
          <w:rFonts w:ascii="Times New Roman" w:eastAsia="標楷體" w:hAnsi="Times New Roman" w:cs="Times New Roman" w:hint="eastAsia"/>
          <w:sz w:val="28"/>
          <w:szCs w:val="28"/>
        </w:rPr>
        <w:t>。</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評選委員會之評選委員於各評選項目之評分加總</w:t>
      </w:r>
      <w:proofErr w:type="gramStart"/>
      <w:r>
        <w:rPr>
          <w:rFonts w:ascii="Times New Roman" w:eastAsia="標楷體" w:hAnsi="Times New Roman" w:cs="Times New Roman"/>
          <w:sz w:val="28"/>
          <w:szCs w:val="28"/>
        </w:rPr>
        <w:t>轉換為序位</w:t>
      </w:r>
      <w:proofErr w:type="gramEnd"/>
      <w:r>
        <w:rPr>
          <w:rFonts w:ascii="Times New Roman" w:eastAsia="標楷體" w:hAnsi="Times New Roman" w:cs="Times New Roman"/>
          <w:sz w:val="28"/>
          <w:szCs w:val="28"/>
        </w:rPr>
        <w:t>後，彙整合計各</w:t>
      </w:r>
      <w:proofErr w:type="gramStart"/>
      <w:r>
        <w:rPr>
          <w:rFonts w:ascii="Times New Roman" w:eastAsia="標楷體" w:hAnsi="Times New Roman" w:cs="Times New Roman"/>
          <w:sz w:val="28"/>
          <w:szCs w:val="28"/>
        </w:rPr>
        <w:t>廠商之序位</w:t>
      </w:r>
      <w:proofErr w:type="gramEnd"/>
      <w:r>
        <w:rPr>
          <w:rFonts w:ascii="Times New Roman" w:eastAsia="標楷體" w:hAnsi="Times New Roman" w:cs="Times New Roman"/>
          <w:sz w:val="28"/>
          <w:szCs w:val="28"/>
        </w:rPr>
        <w:t>，以平均總評分在</w:t>
      </w:r>
      <w:r>
        <w:rPr>
          <w:rFonts w:ascii="Times New Roman" w:eastAsia="標楷體" w:hAnsi="Times New Roman" w:cs="Times New Roman" w:hint="eastAsia"/>
          <w:color w:val="FF0000"/>
          <w:sz w:val="28"/>
          <w:szCs w:val="28"/>
        </w:rPr>
        <w:t>70</w:t>
      </w:r>
      <w:r>
        <w:rPr>
          <w:rFonts w:ascii="Times New Roman" w:eastAsia="標楷體" w:hAnsi="Times New Roman" w:cs="Times New Roman"/>
          <w:sz w:val="28"/>
          <w:szCs w:val="28"/>
        </w:rPr>
        <w:t>分</w:t>
      </w:r>
      <w:proofErr w:type="gramStart"/>
      <w:r>
        <w:rPr>
          <w:rFonts w:ascii="Times New Roman" w:eastAsia="標楷體" w:hAnsi="Times New Roman" w:cs="Times New Roman"/>
          <w:sz w:val="28"/>
          <w:szCs w:val="28"/>
        </w:rPr>
        <w:t>以上之序位</w:t>
      </w:r>
      <w:proofErr w:type="gramEnd"/>
      <w:r>
        <w:rPr>
          <w:rFonts w:ascii="Times New Roman" w:eastAsia="標楷體" w:hAnsi="Times New Roman" w:cs="Times New Roman"/>
          <w:sz w:val="28"/>
          <w:szCs w:val="28"/>
        </w:rPr>
        <w:t>合計值最低廠商為第</w:t>
      </w:r>
      <w:r>
        <w:rPr>
          <w:rFonts w:ascii="Times New Roman" w:eastAsia="標楷體" w:hAnsi="Times New Roman" w:cs="Times New Roman"/>
          <w:sz w:val="28"/>
          <w:szCs w:val="28"/>
        </w:rPr>
        <w:t>1</w:t>
      </w:r>
      <w:r>
        <w:rPr>
          <w:rFonts w:ascii="Times New Roman" w:eastAsia="標楷體" w:hAnsi="Times New Roman" w:cs="Times New Roman"/>
          <w:sz w:val="28"/>
          <w:szCs w:val="28"/>
        </w:rPr>
        <w:t>名，如其</w:t>
      </w:r>
      <w:r>
        <w:rPr>
          <w:rFonts w:ascii="Times New Roman" w:eastAsia="標楷體" w:hAnsi="Times New Roman" w:cs="Times New Roman" w:hint="eastAsia"/>
          <w:sz w:val="28"/>
          <w:szCs w:val="28"/>
        </w:rPr>
        <w:t>投標值</w:t>
      </w:r>
      <w:r>
        <w:rPr>
          <w:rFonts w:ascii="Times New Roman" w:eastAsia="標楷體" w:hAnsi="Times New Roman" w:cs="Times New Roman"/>
          <w:sz w:val="28"/>
          <w:szCs w:val="28"/>
        </w:rPr>
        <w:t>合理，且經出席評選委員過半數之決定者為優勝廠商。平均總評分在</w:t>
      </w:r>
      <w:r>
        <w:rPr>
          <w:rFonts w:ascii="Times New Roman" w:eastAsia="標楷體" w:hAnsi="Times New Roman" w:cs="Times New Roman" w:hint="eastAsia"/>
          <w:color w:val="FF0000"/>
          <w:sz w:val="28"/>
          <w:szCs w:val="28"/>
        </w:rPr>
        <w:t>70</w:t>
      </w:r>
      <w:r>
        <w:rPr>
          <w:rFonts w:ascii="Times New Roman" w:eastAsia="標楷體" w:hAnsi="Times New Roman" w:cs="Times New Roman"/>
          <w:sz w:val="28"/>
          <w:szCs w:val="28"/>
        </w:rPr>
        <w:t>分以上之第</w:t>
      </w:r>
      <w:r>
        <w:rPr>
          <w:rFonts w:ascii="Times New Roman" w:eastAsia="標楷體" w:hAnsi="Times New Roman" w:cs="Times New Roman"/>
          <w:sz w:val="28"/>
          <w:szCs w:val="28"/>
        </w:rPr>
        <w:t>2</w:t>
      </w:r>
      <w:r>
        <w:rPr>
          <w:rFonts w:ascii="Times New Roman" w:eastAsia="標楷體" w:hAnsi="Times New Roman" w:cs="Times New Roman"/>
          <w:sz w:val="28"/>
          <w:szCs w:val="28"/>
        </w:rPr>
        <w:t>名以後廠商，如其</w:t>
      </w:r>
      <w:r>
        <w:rPr>
          <w:rFonts w:ascii="Times New Roman" w:eastAsia="標楷體" w:hAnsi="Times New Roman" w:cs="Times New Roman" w:hint="eastAsia"/>
          <w:sz w:val="28"/>
          <w:szCs w:val="28"/>
        </w:rPr>
        <w:t>投標值</w:t>
      </w:r>
      <w:r>
        <w:rPr>
          <w:rFonts w:ascii="Times New Roman" w:eastAsia="標楷體" w:hAnsi="Times New Roman" w:cs="Times New Roman"/>
          <w:sz w:val="28"/>
          <w:szCs w:val="28"/>
        </w:rPr>
        <w:t>合理，且經出席評選委員過半數之決定者，亦得列為優勝廠商。</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優勝廠商為</w:t>
      </w:r>
      <w:r>
        <w:rPr>
          <w:rFonts w:ascii="Times New Roman" w:eastAsia="標楷體" w:hAnsi="Times New Roman" w:cs="Times New Roman"/>
          <w:sz w:val="28"/>
          <w:szCs w:val="28"/>
        </w:rPr>
        <w:t>1</w:t>
      </w:r>
      <w:r>
        <w:rPr>
          <w:rFonts w:ascii="Times New Roman" w:eastAsia="標楷體" w:hAnsi="Times New Roman" w:cs="Times New Roman"/>
          <w:sz w:val="28"/>
          <w:szCs w:val="28"/>
        </w:rPr>
        <w:t>家者，以議價方式辦理；優勝廠商在</w:t>
      </w:r>
      <w:r>
        <w:rPr>
          <w:rFonts w:ascii="Times New Roman" w:eastAsia="標楷體" w:hAnsi="Times New Roman" w:cs="Times New Roman"/>
          <w:sz w:val="28"/>
          <w:szCs w:val="28"/>
        </w:rPr>
        <w:t>2</w:t>
      </w:r>
      <w:r>
        <w:rPr>
          <w:rFonts w:ascii="Times New Roman" w:eastAsia="標楷體" w:hAnsi="Times New Roman" w:cs="Times New Roman"/>
          <w:sz w:val="28"/>
          <w:szCs w:val="28"/>
        </w:rPr>
        <w:t>家以上者，依優勝序位依序議價辦理。如評定</w:t>
      </w:r>
      <w:proofErr w:type="gramStart"/>
      <w:r>
        <w:rPr>
          <w:rFonts w:ascii="Times New Roman" w:eastAsia="標楷體" w:hAnsi="Times New Roman" w:cs="Times New Roman"/>
          <w:sz w:val="28"/>
          <w:szCs w:val="28"/>
        </w:rPr>
        <w:t>第</w:t>
      </w:r>
      <w:r>
        <w:rPr>
          <w:rFonts w:ascii="Times New Roman" w:eastAsia="標楷體" w:hAnsi="Times New Roman" w:cs="Times New Roman"/>
          <w:sz w:val="28"/>
          <w:szCs w:val="28"/>
        </w:rPr>
        <w:t>1</w:t>
      </w:r>
      <w:r>
        <w:rPr>
          <w:rFonts w:ascii="Times New Roman" w:eastAsia="標楷體" w:hAnsi="Times New Roman" w:cs="Times New Roman"/>
          <w:sz w:val="28"/>
          <w:szCs w:val="28"/>
        </w:rPr>
        <w:t>名序</w:t>
      </w:r>
      <w:proofErr w:type="gramEnd"/>
      <w:r>
        <w:rPr>
          <w:rFonts w:ascii="Times New Roman" w:eastAsia="標楷體" w:hAnsi="Times New Roman" w:cs="Times New Roman"/>
          <w:sz w:val="28"/>
          <w:szCs w:val="28"/>
        </w:rPr>
        <w:t>位合計值相同之優勝廠商有</w:t>
      </w:r>
      <w:r>
        <w:rPr>
          <w:rFonts w:ascii="Times New Roman" w:eastAsia="標楷體" w:hAnsi="Times New Roman" w:cs="Times New Roman"/>
          <w:sz w:val="28"/>
          <w:szCs w:val="28"/>
        </w:rPr>
        <w:t>2</w:t>
      </w:r>
      <w:r>
        <w:rPr>
          <w:rFonts w:ascii="Times New Roman" w:eastAsia="標楷體" w:hAnsi="Times New Roman" w:cs="Times New Roman"/>
          <w:sz w:val="28"/>
          <w:szCs w:val="28"/>
        </w:rPr>
        <w:t>家（含）以上者，其議價順序為以有效投標</w:t>
      </w:r>
      <w:proofErr w:type="gramStart"/>
      <w:r>
        <w:rPr>
          <w:rFonts w:ascii="Times New Roman" w:eastAsia="標楷體" w:hAnsi="Times New Roman" w:cs="Times New Roman"/>
          <w:sz w:val="28"/>
          <w:szCs w:val="28"/>
        </w:rPr>
        <w:t>標</w:t>
      </w:r>
      <w:proofErr w:type="gramEnd"/>
      <w:r>
        <w:rPr>
          <w:rFonts w:ascii="Times New Roman" w:eastAsia="標楷體" w:hAnsi="Times New Roman" w:cs="Times New Roman"/>
          <w:sz w:val="28"/>
          <w:szCs w:val="28"/>
        </w:rPr>
        <w:t>單之投標設備設置容量</w:t>
      </w:r>
      <w:r>
        <w:rPr>
          <w:rFonts w:ascii="Times New Roman" w:eastAsia="標楷體" w:hAnsi="Times New Roman" w:cs="Times New Roman"/>
          <w:sz w:val="28"/>
          <w:szCs w:val="28"/>
        </w:rPr>
        <w:t>(</w:t>
      </w:r>
      <w:proofErr w:type="spellStart"/>
      <w:r>
        <w:rPr>
          <w:rFonts w:ascii="Times New Roman" w:eastAsia="標楷體" w:hAnsi="Times New Roman" w:cs="Times New Roman"/>
          <w:sz w:val="28"/>
          <w:szCs w:val="28"/>
        </w:rPr>
        <w:t>MWp</w:t>
      </w:r>
      <w:proofErr w:type="spellEnd"/>
      <w:r>
        <w:rPr>
          <w:rFonts w:ascii="Times New Roman" w:eastAsia="標楷體" w:hAnsi="Times New Roman" w:cs="Times New Roman"/>
          <w:sz w:val="28"/>
          <w:szCs w:val="28"/>
        </w:rPr>
        <w:t>)</w:t>
      </w:r>
      <w:r>
        <w:rPr>
          <w:rFonts w:ascii="Times New Roman" w:eastAsia="標楷體" w:hAnsi="Times New Roman" w:cs="Times New Roman"/>
          <w:sz w:val="28"/>
          <w:szCs w:val="28"/>
        </w:rPr>
        <w:t>或</w:t>
      </w:r>
      <w:r>
        <w:rPr>
          <w:rFonts w:ascii="Times New Roman" w:eastAsia="標楷體" w:hAnsi="Times New Roman" w:cs="Times New Roman"/>
          <w:sz w:val="28"/>
          <w:szCs w:val="28"/>
        </w:rPr>
        <w:t>(</w:t>
      </w:r>
      <w:proofErr w:type="spellStart"/>
      <w:r>
        <w:rPr>
          <w:rFonts w:ascii="Times New Roman" w:eastAsia="標楷體" w:hAnsi="Times New Roman" w:cs="Times New Roman"/>
          <w:sz w:val="28"/>
          <w:szCs w:val="28"/>
        </w:rPr>
        <w:t>kWp</w:t>
      </w:r>
      <w:proofErr w:type="spellEnd"/>
      <w:r>
        <w:rPr>
          <w:rFonts w:ascii="Times New Roman" w:eastAsia="標楷體" w:hAnsi="Times New Roman" w:cs="Times New Roman"/>
          <w:sz w:val="28"/>
          <w:szCs w:val="28"/>
        </w:rPr>
        <w:t>)x</w:t>
      </w:r>
      <w:r>
        <w:rPr>
          <w:rFonts w:ascii="Times New Roman" w:eastAsia="標楷體" w:hAnsi="Times New Roman" w:cs="Times New Roman" w:hint="eastAsia"/>
          <w:sz w:val="28"/>
          <w:szCs w:val="28"/>
        </w:rPr>
        <w:t>售電</w:t>
      </w:r>
      <w:r>
        <w:rPr>
          <w:rFonts w:ascii="Times New Roman" w:eastAsia="標楷體" w:hAnsi="Times New Roman" w:cs="Times New Roman"/>
          <w:sz w:val="28"/>
          <w:szCs w:val="28"/>
        </w:rPr>
        <w:t>回饋百分比之值最高者優先議價。該等廠商報價仍相同者，擇獲得評選委員</w:t>
      </w:r>
      <w:proofErr w:type="gramStart"/>
      <w:r>
        <w:rPr>
          <w:rFonts w:ascii="Times New Roman" w:eastAsia="標楷體" w:hAnsi="Times New Roman" w:cs="Times New Roman"/>
          <w:sz w:val="28"/>
          <w:szCs w:val="28"/>
        </w:rPr>
        <w:t>評定序</w:t>
      </w:r>
      <w:proofErr w:type="gramEnd"/>
      <w:r>
        <w:rPr>
          <w:rFonts w:ascii="Times New Roman" w:eastAsia="標楷體" w:hAnsi="Times New Roman" w:cs="Times New Roman"/>
          <w:sz w:val="28"/>
          <w:szCs w:val="28"/>
        </w:rPr>
        <w:t>位第</w:t>
      </w:r>
      <w:r>
        <w:rPr>
          <w:rFonts w:ascii="Times New Roman" w:eastAsia="標楷體" w:hAnsi="Times New Roman" w:cs="Times New Roman"/>
          <w:sz w:val="28"/>
          <w:szCs w:val="28"/>
        </w:rPr>
        <w:t>1</w:t>
      </w:r>
      <w:r>
        <w:rPr>
          <w:rFonts w:ascii="Times New Roman" w:eastAsia="標楷體" w:hAnsi="Times New Roman" w:cs="Times New Roman"/>
          <w:sz w:val="28"/>
          <w:szCs w:val="28"/>
        </w:rPr>
        <w:t>較多者優先議價；仍相同者，抽籤決定之。</w:t>
      </w:r>
    </w:p>
    <w:p w:rsidR="00276202" w:rsidRPr="000F502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dstrike/>
          <w:sz w:val="28"/>
          <w:szCs w:val="28"/>
        </w:rPr>
      </w:pPr>
      <w:r w:rsidRPr="000F5022">
        <w:rPr>
          <w:rFonts w:ascii="Times New Roman" w:eastAsia="標楷體" w:hAnsi="Times New Roman" w:cs="Times New Roman"/>
          <w:dstrike/>
          <w:sz w:val="28"/>
          <w:szCs w:val="28"/>
        </w:rPr>
        <w:t>評選委員評分表及評選總表。</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補充說明及規定：</w:t>
      </w:r>
    </w:p>
    <w:p w:rsidR="00276202" w:rsidRDefault="008C38A7">
      <w:pPr>
        <w:pStyle w:val="1"/>
        <w:numPr>
          <w:ilvl w:val="0"/>
          <w:numId w:val="1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投標文件澄清：投標文件如有需投標人說明者，將參考政府採購法第</w:t>
      </w:r>
      <w:r>
        <w:rPr>
          <w:rFonts w:ascii="Times New Roman" w:eastAsia="標楷體" w:hAnsi="Times New Roman" w:cs="Times New Roman"/>
          <w:sz w:val="28"/>
          <w:szCs w:val="28"/>
        </w:rPr>
        <w:t xml:space="preserve"> 51 </w:t>
      </w:r>
      <w:r>
        <w:rPr>
          <w:rFonts w:ascii="Times New Roman" w:eastAsia="標楷體" w:hAnsi="Times New Roman" w:cs="Times New Roman"/>
          <w:sz w:val="28"/>
          <w:szCs w:val="28"/>
        </w:rPr>
        <w:t>條及其施行細則第</w:t>
      </w:r>
      <w:r>
        <w:rPr>
          <w:rFonts w:ascii="Times New Roman" w:eastAsia="標楷體" w:hAnsi="Times New Roman" w:cs="Times New Roman"/>
          <w:sz w:val="28"/>
          <w:szCs w:val="28"/>
        </w:rPr>
        <w:t xml:space="preserve"> 60 </w:t>
      </w:r>
      <w:r>
        <w:rPr>
          <w:rFonts w:ascii="Times New Roman" w:eastAsia="標楷體" w:hAnsi="Times New Roman" w:cs="Times New Roman"/>
          <w:sz w:val="28"/>
          <w:szCs w:val="28"/>
        </w:rPr>
        <w:t>條辦理。</w:t>
      </w:r>
    </w:p>
    <w:p w:rsidR="00276202" w:rsidRDefault="008C38A7">
      <w:pPr>
        <w:pStyle w:val="1"/>
        <w:numPr>
          <w:ilvl w:val="0"/>
          <w:numId w:val="1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本案未於標租文件中公告評選委員會委員名單，該名單於開始評選前予以保密，投標人不得探詢委員名單。</w:t>
      </w:r>
    </w:p>
    <w:p w:rsidR="00276202" w:rsidRDefault="008C38A7">
      <w:pPr>
        <w:pStyle w:val="1"/>
        <w:widowControl w:val="0"/>
        <w:numPr>
          <w:ilvl w:val="0"/>
          <w:numId w:val="9"/>
        </w:numPr>
        <w:spacing w:line="500" w:lineRule="exact"/>
        <w:ind w:leftChars="0" w:left="1690" w:hanging="482"/>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評選項目：本案評選項目內容及配分如下表：</w:t>
      </w:r>
    </w:p>
    <w:tbl>
      <w:tblPr>
        <w:tblW w:w="8363" w:type="dxa"/>
        <w:jc w:val="center"/>
        <w:tblLayout w:type="fixed"/>
        <w:tblCellMar>
          <w:left w:w="10" w:type="dxa"/>
          <w:right w:w="10" w:type="dxa"/>
        </w:tblCellMar>
        <w:tblLook w:val="04A0"/>
      </w:tblPr>
      <w:tblGrid>
        <w:gridCol w:w="7512"/>
        <w:gridCol w:w="851"/>
      </w:tblGrid>
      <w:tr w:rsidR="00276202">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spacing w:line="500" w:lineRule="exact"/>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t>評選項目</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tabs>
                <w:tab w:val="left" w:pos="994"/>
                <w:tab w:val="left" w:pos="1134"/>
              </w:tabs>
              <w:spacing w:line="500" w:lineRule="exact"/>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t>配分</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公司基本資料</w:t>
            </w:r>
            <w:r>
              <w:rPr>
                <w:rFonts w:ascii="Times New Roman" w:eastAsia="標楷體" w:hAnsi="Times New Roman" w:cs="Times New Roman"/>
                <w:color w:val="000000" w:themeColor="text1"/>
                <w:sz w:val="28"/>
                <w:szCs w:val="28"/>
              </w:rPr>
              <w:t>(10%)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10</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廠商相關案件履約實績</w:t>
            </w:r>
            <w:r>
              <w:rPr>
                <w:rFonts w:ascii="Times New Roman" w:eastAsia="標楷體" w:hAnsi="Times New Roman" w:cs="Times New Roman"/>
                <w:color w:val="000000" w:themeColor="text1"/>
                <w:sz w:val="28"/>
                <w:szCs w:val="28"/>
              </w:rPr>
              <w:t>(10%)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10</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興建計畫</w:t>
            </w:r>
            <w:r>
              <w:rPr>
                <w:rFonts w:ascii="Times New Roman" w:eastAsia="標楷體" w:hAnsi="Times New Roman" w:cs="Times New Roman"/>
                <w:color w:val="000000" w:themeColor="text1"/>
                <w:sz w:val="28"/>
                <w:szCs w:val="28"/>
              </w:rPr>
              <w:t>(20%)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20</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營運計畫</w:t>
            </w:r>
            <w:r>
              <w:rPr>
                <w:rFonts w:ascii="Times New Roman" w:eastAsia="標楷體" w:hAnsi="Times New Roman" w:cs="Times New Roman"/>
                <w:color w:val="000000" w:themeColor="text1"/>
                <w:sz w:val="28"/>
                <w:szCs w:val="28"/>
              </w:rPr>
              <w:t>(20%)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20</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廠商投標值</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FF0000"/>
                <w:sz w:val="28"/>
                <w:szCs w:val="28"/>
              </w:rPr>
              <w:t>1</w:t>
            </w:r>
            <w:r>
              <w:rPr>
                <w:rFonts w:ascii="Times New Roman" w:eastAsia="標楷體" w:hAnsi="Times New Roman" w:cs="Times New Roman" w:hint="eastAsia"/>
                <w:color w:val="FF0000"/>
                <w:sz w:val="28"/>
                <w:szCs w:val="28"/>
              </w:rPr>
              <w:t>0</w:t>
            </w:r>
            <w:r>
              <w:rPr>
                <w:rFonts w:ascii="Times New Roman" w:eastAsia="標楷體" w:hAnsi="Times New Roman" w:cs="Times New Roman"/>
                <w:color w:val="000000" w:themeColor="text1"/>
                <w:sz w:val="28"/>
                <w:szCs w:val="28"/>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20</w:t>
            </w:r>
          </w:p>
        </w:tc>
      </w:tr>
      <w:tr w:rsidR="00276202">
        <w:trPr>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回饋及加值服務計畫</w:t>
            </w:r>
            <w:r>
              <w:rPr>
                <w:rFonts w:ascii="Times New Roman" w:eastAsia="標楷體" w:hAnsi="Times New Roman" w:cs="Times New Roman"/>
                <w:sz w:val="28"/>
                <w:szCs w:val="28"/>
              </w:rPr>
              <w:t>(</w:t>
            </w:r>
            <w:r>
              <w:rPr>
                <w:rFonts w:ascii="Times New Roman" w:eastAsia="標楷體" w:hAnsi="Times New Roman" w:cs="Times New Roman" w:hint="eastAsia"/>
                <w:color w:val="FF0000"/>
                <w:sz w:val="28"/>
                <w:szCs w:val="28"/>
              </w:rPr>
              <w:t>20</w:t>
            </w:r>
            <w:r>
              <w:rPr>
                <w:rFonts w:ascii="Times New Roman" w:eastAsia="標楷體" w:hAnsi="Times New Roman" w:cs="Times New Roman"/>
                <w:sz w:val="28"/>
                <w:szCs w:val="28"/>
              </w:rPr>
              <w:t>%)</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r>
      <w:tr w:rsidR="00276202">
        <w:trPr>
          <w:trHeight w:val="437"/>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500" w:lineRule="exact"/>
              <w:ind w:left="667" w:hanging="667"/>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簡報與</w:t>
            </w:r>
            <w:proofErr w:type="gramStart"/>
            <w:r>
              <w:rPr>
                <w:rFonts w:ascii="Times New Roman" w:eastAsia="標楷體" w:hAnsi="Times New Roman" w:cs="Times New Roman"/>
                <w:sz w:val="28"/>
                <w:szCs w:val="28"/>
              </w:rPr>
              <w:t>詢</w:t>
            </w:r>
            <w:proofErr w:type="gramEnd"/>
            <w:r>
              <w:rPr>
                <w:rFonts w:ascii="Times New Roman" w:eastAsia="標楷體" w:hAnsi="Times New Roman" w:cs="Times New Roman"/>
                <w:sz w:val="28"/>
                <w:szCs w:val="28"/>
              </w:rPr>
              <w:t>答</w:t>
            </w:r>
            <w:r>
              <w:rPr>
                <w:rFonts w:ascii="Times New Roman" w:eastAsia="標楷體" w:hAnsi="Times New Roman" w:cs="Times New Roman"/>
                <w:sz w:val="28"/>
                <w:szCs w:val="28"/>
              </w:rPr>
              <w:t>(10%)</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994"/>
                <w:tab w:val="left" w:pos="1134"/>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w:t>
            </w:r>
          </w:p>
        </w:tc>
      </w:tr>
      <w:tr w:rsidR="00276202">
        <w:trPr>
          <w:trHeight w:val="437"/>
          <w:jc w:val="center"/>
        </w:trPr>
        <w:tc>
          <w:tcPr>
            <w:tcW w:w="75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459"/>
                <w:tab w:val="left" w:pos="571"/>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總分</w:t>
            </w:r>
          </w:p>
        </w:tc>
        <w:tc>
          <w:tcPr>
            <w:tcW w:w="8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76202" w:rsidRDefault="008C38A7">
            <w:pPr>
              <w:tabs>
                <w:tab w:val="left" w:pos="994"/>
                <w:tab w:val="left" w:pos="1134"/>
              </w:tabs>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100</w:t>
            </w:r>
          </w:p>
        </w:tc>
      </w:tr>
    </w:tbl>
    <w:p w:rsidR="00276202" w:rsidRDefault="00276202">
      <w:pPr>
        <w:pStyle w:val="1"/>
        <w:overflowPunct w:val="0"/>
        <w:spacing w:line="500" w:lineRule="exact"/>
        <w:ind w:leftChars="0" w:left="1444"/>
        <w:jc w:val="both"/>
        <w:rPr>
          <w:rFonts w:ascii="Times New Roman" w:eastAsia="標楷體" w:hAnsi="Times New Roman" w:cs="Times New Roman"/>
          <w:sz w:val="28"/>
          <w:szCs w:val="28"/>
        </w:rPr>
      </w:pP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開標進行中有關細節部分，如投標人與</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或其他投標人間發生爭議時，由主持人會商監辦人裁決後宣佈之，投標人不得異議。</w:t>
      </w: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投標人有下列情形之一，經</w:t>
      </w:r>
      <w:r>
        <w:rPr>
          <w:rFonts w:ascii="Times New Roman" w:eastAsia="標楷體" w:hAnsi="Times New Roman" w:cs="Times New Roman" w:hint="eastAsia"/>
          <w:sz w:val="28"/>
          <w:szCs w:val="28"/>
        </w:rPr>
        <w:t>出租機關</w:t>
      </w:r>
      <w:r>
        <w:rPr>
          <w:rFonts w:ascii="Times New Roman" w:eastAsia="標楷體" w:hAnsi="Times New Roman" w:cs="Times New Roman"/>
          <w:sz w:val="28"/>
          <w:szCs w:val="28"/>
        </w:rPr>
        <w:t>於開標前發現者，其所投之標應不予開標；於開標後發現者，應不</w:t>
      </w:r>
      <w:proofErr w:type="gramStart"/>
      <w:r>
        <w:rPr>
          <w:rFonts w:ascii="Times New Roman" w:eastAsia="標楷體" w:hAnsi="Times New Roman" w:cs="Times New Roman"/>
          <w:sz w:val="28"/>
          <w:szCs w:val="28"/>
        </w:rPr>
        <w:t>決標予該</w:t>
      </w:r>
      <w:proofErr w:type="gramEnd"/>
      <w:r>
        <w:rPr>
          <w:rFonts w:ascii="Times New Roman" w:eastAsia="標楷體" w:hAnsi="Times New Roman" w:cs="Times New Roman"/>
          <w:sz w:val="28"/>
          <w:szCs w:val="28"/>
        </w:rPr>
        <w:t>投標人：</w:t>
      </w:r>
    </w:p>
    <w:p w:rsidR="00276202" w:rsidRDefault="008C38A7">
      <w:pPr>
        <w:pStyle w:val="1"/>
        <w:widowControl w:val="0"/>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未依招標文件之規定投標。</w:t>
      </w:r>
    </w:p>
    <w:p w:rsidR="00276202" w:rsidRDefault="008C38A7">
      <w:pPr>
        <w:pStyle w:val="1"/>
        <w:widowControl w:val="0"/>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投標文件內容不符合招標文件之規定。</w:t>
      </w:r>
    </w:p>
    <w:p w:rsidR="00276202" w:rsidRDefault="008C38A7">
      <w:pPr>
        <w:pStyle w:val="1"/>
        <w:widowControl w:val="0"/>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投標單所填投標值，經主持人及監辦人共同認定無法辨識者。</w:t>
      </w:r>
    </w:p>
    <w:p w:rsidR="00276202" w:rsidRDefault="008C38A7">
      <w:pPr>
        <w:pStyle w:val="1"/>
        <w:widowControl w:val="0"/>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其他未規定之事項，經監辦人認為依法不符者。</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借用或冒用他人名義或證件，或以偽造、變造之文件投標。</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偽造或變造投標文件。</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不同投標廠商間之投標文件內容有重大異常關聯者。</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受停業處分或被停止投標權尚未屆滿或撤銷者。</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參照</w:t>
      </w:r>
      <w:r>
        <w:rPr>
          <w:rFonts w:ascii="Times New Roman" w:eastAsia="標楷體" w:hAnsi="Times New Roman" w:cs="Times New Roman"/>
          <w:color w:val="000000" w:themeColor="text1"/>
          <w:sz w:val="28"/>
          <w:szCs w:val="28"/>
        </w:rPr>
        <w:t>採購法第一百零三條第一項不得參加投標或作為決標對象或分包廠商之情形。</w:t>
      </w:r>
    </w:p>
    <w:p w:rsidR="00276202" w:rsidRDefault="008C38A7">
      <w:pPr>
        <w:pStyle w:val="1"/>
        <w:numPr>
          <w:ilvl w:val="0"/>
          <w:numId w:val="12"/>
        </w:numPr>
        <w:overflowPunct w:val="0"/>
        <w:spacing w:line="500" w:lineRule="exact"/>
        <w:ind w:leftChars="0" w:left="169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其他影響採購公正之違反法令行為。</w:t>
      </w: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（六）</w:t>
      </w:r>
      <w:r>
        <w:rPr>
          <w:rFonts w:ascii="Times New Roman" w:eastAsia="標楷體" w:hAnsi="Times New Roman" w:cs="Times New Roman"/>
          <w:snapToGrid w:val="0"/>
          <w:color w:val="000000" w:themeColor="text1"/>
          <w:sz w:val="28"/>
          <w:szCs w:val="28"/>
        </w:rPr>
        <w:t>決標或簽約後發現得標人於決標前有前項情形者，應撤銷決標、終止契約或解除契約，並得追償損失。但撤銷決標、終止契約或解除契約反不符公共利益，並經上級機關核准者，不在此限。不予開標或不予決標，</w:t>
      </w:r>
      <w:proofErr w:type="gramStart"/>
      <w:r>
        <w:rPr>
          <w:rFonts w:ascii="Times New Roman" w:eastAsia="標楷體" w:hAnsi="Times New Roman" w:cs="Times New Roman"/>
          <w:snapToGrid w:val="0"/>
          <w:color w:val="000000" w:themeColor="text1"/>
          <w:sz w:val="28"/>
          <w:szCs w:val="28"/>
        </w:rPr>
        <w:t>致標租</w:t>
      </w:r>
      <w:proofErr w:type="gramEnd"/>
      <w:r>
        <w:rPr>
          <w:rFonts w:ascii="Times New Roman" w:eastAsia="標楷體" w:hAnsi="Times New Roman" w:cs="Times New Roman"/>
          <w:snapToGrid w:val="0"/>
          <w:color w:val="000000" w:themeColor="text1"/>
          <w:sz w:val="28"/>
          <w:szCs w:val="28"/>
        </w:rPr>
        <w:t>程序無法繼續進行者，</w:t>
      </w:r>
      <w:r>
        <w:rPr>
          <w:rFonts w:ascii="Times New Roman" w:eastAsia="標楷體" w:hAnsi="Times New Roman" w:cs="Times New Roman" w:hint="eastAsia"/>
          <w:sz w:val="28"/>
          <w:szCs w:val="28"/>
        </w:rPr>
        <w:t>出租機關</w:t>
      </w:r>
      <w:r>
        <w:rPr>
          <w:rFonts w:ascii="Times New Roman" w:eastAsia="標楷體" w:hAnsi="Times New Roman" w:cs="Times New Roman"/>
          <w:snapToGrid w:val="0"/>
          <w:color w:val="000000" w:themeColor="text1"/>
          <w:sz w:val="28"/>
          <w:szCs w:val="28"/>
        </w:rPr>
        <w:t>得宣布廢標。</w:t>
      </w:r>
    </w:p>
    <w:p w:rsidR="00276202" w:rsidRDefault="008C38A7">
      <w:pPr>
        <w:widowControl w:val="0"/>
        <w:spacing w:line="500" w:lineRule="exact"/>
        <w:ind w:leftChars="200" w:left="1280" w:hangingChars="300" w:hanging="840"/>
        <w:contextualSpacing w:val="0"/>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color w:val="000000" w:themeColor="text1"/>
          <w:sz w:val="28"/>
          <w:szCs w:val="28"/>
        </w:rPr>
        <w:t>（七）</w:t>
      </w:r>
      <w:r>
        <w:rPr>
          <w:rFonts w:ascii="Times New Roman" w:eastAsia="標楷體" w:hAnsi="Times New Roman" w:cs="Times New Roman"/>
          <w:color w:val="000000" w:themeColor="text1"/>
          <w:sz w:val="28"/>
          <w:szCs w:val="28"/>
        </w:rPr>
        <w:t>本</w:t>
      </w:r>
      <w:proofErr w:type="gramStart"/>
      <w:r>
        <w:rPr>
          <w:rFonts w:ascii="Times New Roman" w:eastAsia="標楷體" w:hAnsi="Times New Roman" w:cs="Times New Roman"/>
          <w:color w:val="000000" w:themeColor="text1"/>
          <w:sz w:val="28"/>
          <w:szCs w:val="28"/>
        </w:rPr>
        <w:t>標租案無</w:t>
      </w:r>
      <w:proofErr w:type="gramEnd"/>
      <w:r>
        <w:rPr>
          <w:rFonts w:ascii="Times New Roman" w:eastAsia="標楷體" w:hAnsi="Times New Roman" w:cs="Times New Roman"/>
          <w:color w:val="000000" w:themeColor="text1"/>
          <w:sz w:val="28"/>
          <w:szCs w:val="28"/>
        </w:rPr>
        <w:t>廠商家數之限制，倘僅有一家投標，其所投標內容符合招標</w:t>
      </w:r>
      <w:r>
        <w:rPr>
          <w:rFonts w:ascii="Times New Roman" w:eastAsia="標楷體" w:hAnsi="Times New Roman" w:cs="Times New Roman"/>
          <w:color w:val="000000" w:themeColor="text1"/>
          <w:sz w:val="28"/>
          <w:szCs w:val="28"/>
        </w:rPr>
        <w:lastRenderedPageBreak/>
        <w:t>文件規定者，亦得開標、決標。</w:t>
      </w:r>
    </w:p>
    <w:p w:rsidR="00276202" w:rsidRDefault="008C38A7">
      <w:pPr>
        <w:widowControl w:val="0"/>
        <w:spacing w:line="500" w:lineRule="exact"/>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四、</w:t>
      </w:r>
      <w:r>
        <w:rPr>
          <w:rFonts w:ascii="Times New Roman" w:eastAsia="標楷體" w:hAnsi="Times New Roman" w:cs="Times New Roman"/>
          <w:color w:val="000000" w:themeColor="text1"/>
          <w:sz w:val="28"/>
          <w:szCs w:val="28"/>
        </w:rPr>
        <w:t>其他注意事項</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（一）</w:t>
      </w:r>
      <w:r>
        <w:rPr>
          <w:rFonts w:ascii="Times New Roman" w:eastAsia="標楷體" w:hAnsi="Times New Roman" w:cs="Times New Roman"/>
          <w:color w:val="000000" w:themeColor="text1"/>
          <w:sz w:val="28"/>
          <w:szCs w:val="28"/>
        </w:rPr>
        <w:t>評選結果</w:t>
      </w:r>
      <w:proofErr w:type="gramStart"/>
      <w:r>
        <w:rPr>
          <w:rFonts w:ascii="Times New Roman" w:eastAsia="標楷體" w:hAnsi="Times New Roman" w:cs="Times New Roman"/>
          <w:color w:val="000000" w:themeColor="text1"/>
          <w:sz w:val="28"/>
          <w:szCs w:val="28"/>
        </w:rPr>
        <w:t>應簽經機關</w:t>
      </w:r>
      <w:proofErr w:type="gramEnd"/>
      <w:r>
        <w:rPr>
          <w:rFonts w:ascii="Times New Roman" w:eastAsia="標楷體" w:hAnsi="Times New Roman" w:cs="Times New Roman"/>
          <w:color w:val="000000" w:themeColor="text1"/>
          <w:sz w:val="28"/>
          <w:szCs w:val="28"/>
        </w:rPr>
        <w:t>首長或其授權人員核定後方生效，依優勝序位於完成議價後決標。</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w:t>
      </w:r>
      <w:r>
        <w:rPr>
          <w:rFonts w:ascii="Times New Roman" w:eastAsia="標楷體" w:hAnsi="Times New Roman" w:cs="Times New Roman"/>
          <w:color w:val="000000" w:themeColor="text1"/>
          <w:sz w:val="28"/>
          <w:szCs w:val="28"/>
        </w:rPr>
        <w:t>本評選須知及得標廠商之設置使用計畫書（含附件）</w:t>
      </w:r>
      <w:proofErr w:type="gramStart"/>
      <w:r>
        <w:rPr>
          <w:rFonts w:ascii="Times New Roman" w:eastAsia="標楷體" w:hAnsi="Times New Roman" w:cs="Times New Roman"/>
          <w:color w:val="000000" w:themeColor="text1"/>
          <w:sz w:val="28"/>
          <w:szCs w:val="28"/>
        </w:rPr>
        <w:t>均為契約</w:t>
      </w:r>
      <w:proofErr w:type="gramEnd"/>
      <w:r>
        <w:rPr>
          <w:rFonts w:ascii="Times New Roman" w:eastAsia="標楷體" w:hAnsi="Times New Roman" w:cs="Times New Roman"/>
          <w:color w:val="000000" w:themeColor="text1"/>
          <w:sz w:val="28"/>
          <w:szCs w:val="28"/>
        </w:rPr>
        <w:t>之一部分。</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（三）</w:t>
      </w:r>
      <w:r>
        <w:rPr>
          <w:rFonts w:ascii="Times New Roman" w:eastAsia="標楷體" w:hAnsi="Times New Roman" w:cs="Times New Roman"/>
          <w:color w:val="000000" w:themeColor="text1"/>
          <w:sz w:val="28"/>
          <w:szCs w:val="28"/>
        </w:rPr>
        <w:t>投標廠商之設置使用計畫書及相關投標文件涉及著作權部分為廠商所有，但本機關擁有使用權及修改權。</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（四）</w:t>
      </w:r>
      <w:r>
        <w:rPr>
          <w:rFonts w:ascii="Times New Roman" w:eastAsia="標楷體" w:hAnsi="Times New Roman" w:cs="Times New Roman"/>
          <w:color w:val="000000" w:themeColor="text1"/>
          <w:sz w:val="28"/>
          <w:szCs w:val="28"/>
        </w:rPr>
        <w:t>投標廠商應保證投標文件內之所有文件、設計、技術</w:t>
      </w:r>
      <w:proofErr w:type="gramStart"/>
      <w:r>
        <w:rPr>
          <w:rFonts w:ascii="Times New Roman" w:eastAsia="標楷體" w:hAnsi="Times New Roman" w:cs="Times New Roman"/>
          <w:color w:val="000000" w:themeColor="text1"/>
          <w:sz w:val="28"/>
          <w:szCs w:val="28"/>
        </w:rPr>
        <w:t>等均未違法</w:t>
      </w:r>
      <w:proofErr w:type="gramEnd"/>
      <w:r>
        <w:rPr>
          <w:rFonts w:ascii="Times New Roman" w:eastAsia="標楷體" w:hAnsi="Times New Roman" w:cs="Times New Roman"/>
          <w:color w:val="000000" w:themeColor="text1"/>
          <w:sz w:val="28"/>
          <w:szCs w:val="28"/>
        </w:rPr>
        <w:t>使用第三者之智慧財產權與專利權。若有侵害第三者之智慧財產權與專利權時，投標廠商應負擔所有之賠償費用及一切法律責任，與本機關無涉。</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（五）</w:t>
      </w:r>
      <w:r>
        <w:rPr>
          <w:rFonts w:ascii="Times New Roman" w:eastAsia="標楷體" w:hAnsi="Times New Roman" w:cs="Times New Roman"/>
          <w:color w:val="000000" w:themeColor="text1"/>
          <w:sz w:val="28"/>
          <w:szCs w:val="28"/>
        </w:rPr>
        <w:t>任何侵犯他人智慧財產權之情事概由投標廠商負一切法律責任，與本機關無涉。</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（六）</w:t>
      </w:r>
      <w:r>
        <w:rPr>
          <w:rFonts w:ascii="Times New Roman" w:eastAsia="標楷體" w:hAnsi="Times New Roman" w:cs="Times New Roman"/>
          <w:color w:val="000000" w:themeColor="text1"/>
          <w:sz w:val="28"/>
          <w:szCs w:val="28"/>
        </w:rPr>
        <w:t>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w:t>
      </w:r>
      <w:r>
        <w:rPr>
          <w:rFonts w:ascii="Times New Roman" w:eastAsia="標楷體" w:hAnsi="Times New Roman" w:cs="Times New Roman" w:hint="eastAsia"/>
          <w:color w:val="000000" w:themeColor="text1"/>
          <w:sz w:val="28"/>
          <w:szCs w:val="28"/>
        </w:rPr>
        <w:t>參照</w:t>
      </w:r>
      <w:r>
        <w:rPr>
          <w:rFonts w:ascii="Times New Roman" w:eastAsia="標楷體" w:hAnsi="Times New Roman" w:cs="Times New Roman"/>
          <w:color w:val="000000" w:themeColor="text1"/>
          <w:sz w:val="28"/>
          <w:szCs w:val="28"/>
        </w:rPr>
        <w:t>政府採購法第</w:t>
      </w:r>
      <w:r>
        <w:rPr>
          <w:rFonts w:ascii="Times New Roman" w:eastAsia="標楷體" w:hAnsi="Times New Roman" w:cs="Times New Roman"/>
          <w:color w:val="000000" w:themeColor="text1"/>
          <w:sz w:val="28"/>
          <w:szCs w:val="28"/>
        </w:rPr>
        <w:t>50</w:t>
      </w:r>
      <w:r>
        <w:rPr>
          <w:rFonts w:ascii="Times New Roman" w:eastAsia="標楷體" w:hAnsi="Times New Roman" w:cs="Times New Roman"/>
          <w:color w:val="000000" w:themeColor="text1"/>
          <w:sz w:val="28"/>
          <w:szCs w:val="28"/>
        </w:rPr>
        <w:t>條規定辦理。</w:t>
      </w:r>
    </w:p>
    <w:p w:rsidR="00276202" w:rsidRDefault="008C38A7">
      <w:pPr>
        <w:widowControl w:val="0"/>
        <w:spacing w:line="500" w:lineRule="exact"/>
        <w:ind w:leftChars="200" w:left="1280" w:hangingChars="300" w:hanging="840"/>
        <w:contextualSpacing w:val="0"/>
        <w:jc w:val="both"/>
        <w:rPr>
          <w:rFonts w:ascii="Times New Roman" w:eastAsia="新細明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（七）</w:t>
      </w:r>
      <w:r>
        <w:rPr>
          <w:rFonts w:ascii="Times New Roman" w:eastAsia="標楷體" w:hAnsi="Times New Roman" w:cs="Times New Roman"/>
          <w:color w:val="000000" w:themeColor="text1"/>
          <w:sz w:val="28"/>
          <w:szCs w:val="28"/>
        </w:rPr>
        <w:t>本須知未盡事宜部分，應依招標文件及參</w:t>
      </w:r>
      <w:proofErr w:type="gramStart"/>
      <w:r>
        <w:rPr>
          <w:rFonts w:ascii="Times New Roman" w:eastAsia="標楷體" w:hAnsi="Times New Roman" w:cs="Times New Roman"/>
          <w:color w:val="000000" w:themeColor="text1"/>
          <w:sz w:val="28"/>
          <w:szCs w:val="28"/>
        </w:rPr>
        <w:t>採</w:t>
      </w:r>
      <w:proofErr w:type="gramEnd"/>
      <w:r>
        <w:rPr>
          <w:rFonts w:ascii="Times New Roman" w:eastAsia="標楷體" w:hAnsi="Times New Roman" w:cs="Times New Roman"/>
          <w:color w:val="000000" w:themeColor="text1"/>
          <w:sz w:val="28"/>
          <w:szCs w:val="28"/>
        </w:rPr>
        <w:t>政府採購法及其子法、其他相關法令規定辦理。</w:t>
      </w:r>
    </w:p>
    <w:p w:rsidR="00276202" w:rsidRDefault="00276202">
      <w:pPr>
        <w:spacing w:line="500" w:lineRule="exact"/>
        <w:rPr>
          <w:rFonts w:ascii="Times New Roman" w:eastAsia="標楷體" w:hAnsi="Times New Roman" w:cs="Times New Roman"/>
          <w:sz w:val="28"/>
          <w:szCs w:val="28"/>
        </w:rPr>
      </w:pPr>
    </w:p>
    <w:p w:rsidR="00276202" w:rsidRDefault="00276202">
      <w:pPr>
        <w:spacing w:line="500" w:lineRule="exact"/>
        <w:rPr>
          <w:rFonts w:ascii="Times New Roman" w:eastAsia="標楷體" w:hAnsi="Times New Roman" w:cs="Times New Roman"/>
          <w:sz w:val="28"/>
          <w:szCs w:val="28"/>
        </w:rPr>
      </w:pPr>
    </w:p>
    <w:p w:rsidR="00276202" w:rsidRDefault="00276202" w:rsidP="00276202">
      <w:pPr>
        <w:ind w:firstLineChars="100" w:firstLine="220"/>
      </w:pPr>
    </w:p>
    <w:sectPr w:rsidR="00276202" w:rsidSect="00276202">
      <w:footerReference w:type="default" r:id="rId8"/>
      <w:pgSz w:w="11906" w:h="16838"/>
      <w:pgMar w:top="1440" w:right="906" w:bottom="1440" w:left="10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84A" w:rsidRDefault="00EF484A" w:rsidP="00276202">
      <w:pPr>
        <w:spacing w:line="240" w:lineRule="auto"/>
      </w:pPr>
      <w:r>
        <w:separator/>
      </w:r>
    </w:p>
  </w:endnote>
  <w:endnote w:type="continuationSeparator" w:id="0">
    <w:p w:rsidR="00EF484A" w:rsidRDefault="00EF484A" w:rsidP="002762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202" w:rsidRDefault="00695CA8">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zSVju0AAAAAUBAAAPAAAAAAAAAAEAIAAAACIAAABkcnMvZG93bnJldi54&#10;bWxQSwECFAAUAAAACACHTuJA2hmdFQICAAASBAAADgAAAAAAAAABACAAAAAfAQAAZHJzL2Uyb0Rv&#10;Yy54bWxQSwUGAAAAAAYABgBZAQAAkwUAAAAA&#10;" filled="f" stroked="f" strokeweight=".5pt">
          <v:textbox style="mso-fit-shape-to-text:t" inset="0,0,0,0">
            <w:txbxContent>
              <w:p w:rsidR="00276202" w:rsidRDefault="00695CA8">
                <w:pPr>
                  <w:snapToGrid w:val="0"/>
                  <w:rPr>
                    <w:rFonts w:eastAsia="新細明體"/>
                    <w:sz w:val="18"/>
                  </w:rPr>
                </w:pPr>
                <w:r>
                  <w:rPr>
                    <w:rFonts w:eastAsia="新細明體" w:hint="eastAsia"/>
                    <w:sz w:val="18"/>
                  </w:rPr>
                  <w:fldChar w:fldCharType="begin"/>
                </w:r>
                <w:r w:rsidR="008C38A7">
                  <w:rPr>
                    <w:rFonts w:eastAsia="新細明體" w:hint="eastAsia"/>
                    <w:sz w:val="18"/>
                  </w:rPr>
                  <w:instrText xml:space="preserve"> PAGE  \* MERGEFORMAT </w:instrText>
                </w:r>
                <w:r>
                  <w:rPr>
                    <w:rFonts w:eastAsia="新細明體" w:hint="eastAsia"/>
                    <w:sz w:val="18"/>
                  </w:rPr>
                  <w:fldChar w:fldCharType="separate"/>
                </w:r>
                <w:r w:rsidR="000F5022" w:rsidRPr="000F5022">
                  <w:rPr>
                    <w:noProof/>
                    <w:sz w:val="18"/>
                  </w:rPr>
                  <w:t>5</w:t>
                </w:r>
                <w:r>
                  <w:rPr>
                    <w:rFonts w:eastAsia="新細明體"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84A" w:rsidRDefault="00EF484A" w:rsidP="00276202">
      <w:pPr>
        <w:spacing w:line="240" w:lineRule="auto"/>
      </w:pPr>
      <w:r>
        <w:separator/>
      </w:r>
    </w:p>
  </w:footnote>
  <w:footnote w:type="continuationSeparator" w:id="0">
    <w:p w:rsidR="00EF484A" w:rsidRDefault="00EF484A" w:rsidP="002762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21DC"/>
    <w:multiLevelType w:val="multilevel"/>
    <w:tmpl w:val="046E21DC"/>
    <w:lvl w:ilvl="0">
      <w:start w:val="1"/>
      <w:numFmt w:val="decimal"/>
      <w:lvlText w:val="%1."/>
      <w:lvlJc w:val="left"/>
      <w:pPr>
        <w:ind w:left="360" w:hanging="360"/>
      </w:pPr>
      <w:rPr>
        <w:rFonts w:hint="default"/>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1">
    <w:nsid w:val="05FF381E"/>
    <w:multiLevelType w:val="multilevel"/>
    <w:tmpl w:val="05FF381E"/>
    <w:lvl w:ilvl="0">
      <w:start w:val="1"/>
      <w:numFmt w:val="decimal"/>
      <w:lvlText w:val="(%1)"/>
      <w:lvlJc w:val="left"/>
      <w:pPr>
        <w:ind w:left="960" w:hanging="480"/>
      </w:pPr>
      <w:rPr>
        <w:rFonts w:hint="eastAsia"/>
      </w:rPr>
    </w:lvl>
    <w:lvl w:ilvl="1" w:tentative="1">
      <w:start w:val="1"/>
      <w:numFmt w:val="ideographTraditional"/>
      <w:lvlText w:val="%2、"/>
      <w:lvlJc w:val="left"/>
      <w:pPr>
        <w:ind w:left="1440" w:hanging="480"/>
      </w:pPr>
    </w:lvl>
    <w:lvl w:ilvl="2" w:tentative="1">
      <w:start w:val="1"/>
      <w:numFmt w:val="lowerRoman"/>
      <w:lvlText w:val="%3."/>
      <w:lvlJc w:val="right"/>
      <w:pPr>
        <w:ind w:left="1920" w:hanging="480"/>
      </w:pPr>
    </w:lvl>
    <w:lvl w:ilvl="3" w:tentative="1">
      <w:start w:val="1"/>
      <w:numFmt w:val="decimal"/>
      <w:lvlText w:val="%4."/>
      <w:lvlJc w:val="left"/>
      <w:pPr>
        <w:ind w:left="2400" w:hanging="480"/>
      </w:pPr>
    </w:lvl>
    <w:lvl w:ilvl="4" w:tentative="1">
      <w:start w:val="1"/>
      <w:numFmt w:val="ideographTraditional"/>
      <w:lvlText w:val="%5、"/>
      <w:lvlJc w:val="left"/>
      <w:pPr>
        <w:ind w:left="2880" w:hanging="480"/>
      </w:pPr>
    </w:lvl>
    <w:lvl w:ilvl="5" w:tentative="1">
      <w:start w:val="1"/>
      <w:numFmt w:val="lowerRoman"/>
      <w:lvlText w:val="%6."/>
      <w:lvlJc w:val="right"/>
      <w:pPr>
        <w:ind w:left="3360" w:hanging="480"/>
      </w:pPr>
    </w:lvl>
    <w:lvl w:ilvl="6" w:tentative="1">
      <w:start w:val="1"/>
      <w:numFmt w:val="decimal"/>
      <w:lvlText w:val="%7."/>
      <w:lvlJc w:val="left"/>
      <w:pPr>
        <w:ind w:left="3840" w:hanging="480"/>
      </w:pPr>
    </w:lvl>
    <w:lvl w:ilvl="7" w:tentative="1">
      <w:start w:val="1"/>
      <w:numFmt w:val="ideographTraditional"/>
      <w:lvlText w:val="%8、"/>
      <w:lvlJc w:val="left"/>
      <w:pPr>
        <w:ind w:left="4320" w:hanging="480"/>
      </w:pPr>
    </w:lvl>
    <w:lvl w:ilvl="8" w:tentative="1">
      <w:start w:val="1"/>
      <w:numFmt w:val="lowerRoman"/>
      <w:lvlText w:val="%9."/>
      <w:lvlJc w:val="right"/>
      <w:pPr>
        <w:ind w:left="4800" w:hanging="480"/>
      </w:pPr>
    </w:lvl>
  </w:abstractNum>
  <w:abstractNum w:abstractNumId="2">
    <w:nsid w:val="0A3F4A91"/>
    <w:multiLevelType w:val="multilevel"/>
    <w:tmpl w:val="0A3F4A91"/>
    <w:lvl w:ilvl="0">
      <w:start w:val="1"/>
      <w:numFmt w:val="taiwaneseCountingThousand"/>
      <w:lvlText w:val="(%1)"/>
      <w:lvlJc w:val="left"/>
      <w:pPr>
        <w:ind w:left="960" w:hanging="480"/>
      </w:pPr>
      <w:rPr>
        <w:rFonts w:hint="eastAsia"/>
      </w:rPr>
    </w:lvl>
    <w:lvl w:ilvl="1" w:tentative="1">
      <w:start w:val="1"/>
      <w:numFmt w:val="ideographTraditional"/>
      <w:lvlText w:val="%2、"/>
      <w:lvlJc w:val="left"/>
      <w:pPr>
        <w:ind w:left="1440" w:hanging="480"/>
      </w:pPr>
    </w:lvl>
    <w:lvl w:ilvl="2" w:tentative="1">
      <w:start w:val="1"/>
      <w:numFmt w:val="lowerRoman"/>
      <w:lvlText w:val="%3."/>
      <w:lvlJc w:val="right"/>
      <w:pPr>
        <w:ind w:left="1920" w:hanging="480"/>
      </w:pPr>
    </w:lvl>
    <w:lvl w:ilvl="3" w:tentative="1">
      <w:start w:val="1"/>
      <w:numFmt w:val="decimal"/>
      <w:lvlText w:val="%4."/>
      <w:lvlJc w:val="left"/>
      <w:pPr>
        <w:ind w:left="2400" w:hanging="480"/>
      </w:pPr>
    </w:lvl>
    <w:lvl w:ilvl="4" w:tentative="1">
      <w:start w:val="1"/>
      <w:numFmt w:val="ideographTraditional"/>
      <w:lvlText w:val="%5、"/>
      <w:lvlJc w:val="left"/>
      <w:pPr>
        <w:ind w:left="2880" w:hanging="480"/>
      </w:pPr>
    </w:lvl>
    <w:lvl w:ilvl="5" w:tentative="1">
      <w:start w:val="1"/>
      <w:numFmt w:val="lowerRoman"/>
      <w:lvlText w:val="%6."/>
      <w:lvlJc w:val="right"/>
      <w:pPr>
        <w:ind w:left="3360" w:hanging="480"/>
      </w:pPr>
    </w:lvl>
    <w:lvl w:ilvl="6" w:tentative="1">
      <w:start w:val="1"/>
      <w:numFmt w:val="decimal"/>
      <w:lvlText w:val="%7."/>
      <w:lvlJc w:val="left"/>
      <w:pPr>
        <w:ind w:left="3840" w:hanging="480"/>
      </w:pPr>
    </w:lvl>
    <w:lvl w:ilvl="7" w:tentative="1">
      <w:start w:val="1"/>
      <w:numFmt w:val="ideographTraditional"/>
      <w:lvlText w:val="%8、"/>
      <w:lvlJc w:val="left"/>
      <w:pPr>
        <w:ind w:left="4320" w:hanging="480"/>
      </w:pPr>
    </w:lvl>
    <w:lvl w:ilvl="8" w:tentative="1">
      <w:start w:val="1"/>
      <w:numFmt w:val="lowerRoman"/>
      <w:lvlText w:val="%9."/>
      <w:lvlJc w:val="right"/>
      <w:pPr>
        <w:ind w:left="4800" w:hanging="480"/>
      </w:pPr>
    </w:lvl>
  </w:abstractNum>
  <w:abstractNum w:abstractNumId="3">
    <w:nsid w:val="2F2A1E1E"/>
    <w:multiLevelType w:val="multilevel"/>
    <w:tmpl w:val="2F2A1E1E"/>
    <w:lvl w:ilvl="0">
      <w:start w:val="1"/>
      <w:numFmt w:val="decimal"/>
      <w:lvlText w:val="(%1)"/>
      <w:lvlJc w:val="left"/>
      <w:pPr>
        <w:ind w:left="960" w:hanging="480"/>
      </w:pPr>
      <w:rPr>
        <w:rFonts w:hint="eastAsia"/>
      </w:rPr>
    </w:lvl>
    <w:lvl w:ilvl="1" w:tentative="1">
      <w:start w:val="1"/>
      <w:numFmt w:val="ideographTraditional"/>
      <w:lvlText w:val="%2、"/>
      <w:lvlJc w:val="left"/>
      <w:pPr>
        <w:ind w:left="1440" w:hanging="480"/>
      </w:pPr>
    </w:lvl>
    <w:lvl w:ilvl="2" w:tentative="1">
      <w:start w:val="1"/>
      <w:numFmt w:val="lowerRoman"/>
      <w:lvlText w:val="%3."/>
      <w:lvlJc w:val="right"/>
      <w:pPr>
        <w:ind w:left="1920" w:hanging="480"/>
      </w:pPr>
    </w:lvl>
    <w:lvl w:ilvl="3" w:tentative="1">
      <w:start w:val="1"/>
      <w:numFmt w:val="decimal"/>
      <w:lvlText w:val="%4."/>
      <w:lvlJc w:val="left"/>
      <w:pPr>
        <w:ind w:left="2400" w:hanging="480"/>
      </w:pPr>
    </w:lvl>
    <w:lvl w:ilvl="4" w:tentative="1">
      <w:start w:val="1"/>
      <w:numFmt w:val="ideographTraditional"/>
      <w:lvlText w:val="%5、"/>
      <w:lvlJc w:val="left"/>
      <w:pPr>
        <w:ind w:left="2880" w:hanging="480"/>
      </w:pPr>
    </w:lvl>
    <w:lvl w:ilvl="5" w:tentative="1">
      <w:start w:val="1"/>
      <w:numFmt w:val="lowerRoman"/>
      <w:lvlText w:val="%6."/>
      <w:lvlJc w:val="right"/>
      <w:pPr>
        <w:ind w:left="3360" w:hanging="480"/>
      </w:pPr>
    </w:lvl>
    <w:lvl w:ilvl="6" w:tentative="1">
      <w:start w:val="1"/>
      <w:numFmt w:val="decimal"/>
      <w:lvlText w:val="%7."/>
      <w:lvlJc w:val="left"/>
      <w:pPr>
        <w:ind w:left="3840" w:hanging="480"/>
      </w:pPr>
    </w:lvl>
    <w:lvl w:ilvl="7" w:tentative="1">
      <w:start w:val="1"/>
      <w:numFmt w:val="ideographTraditional"/>
      <w:lvlText w:val="%8、"/>
      <w:lvlJc w:val="left"/>
      <w:pPr>
        <w:ind w:left="4320" w:hanging="480"/>
      </w:pPr>
    </w:lvl>
    <w:lvl w:ilvl="8" w:tentative="1">
      <w:start w:val="1"/>
      <w:numFmt w:val="lowerRoman"/>
      <w:lvlText w:val="%9."/>
      <w:lvlJc w:val="right"/>
      <w:pPr>
        <w:ind w:left="4800" w:hanging="480"/>
      </w:pPr>
    </w:lvl>
  </w:abstractNum>
  <w:abstractNum w:abstractNumId="4">
    <w:nsid w:val="39105EE4"/>
    <w:multiLevelType w:val="multilevel"/>
    <w:tmpl w:val="39105EE4"/>
    <w:lvl w:ilvl="0">
      <w:start w:val="1"/>
      <w:numFmt w:val="decimal"/>
      <w:lvlText w:val="%1."/>
      <w:lvlJc w:val="left"/>
      <w:pPr>
        <w:ind w:left="1444" w:hanging="480"/>
      </w:pPr>
    </w:lvl>
    <w:lvl w:ilvl="1" w:tentative="1">
      <w:start w:val="1"/>
      <w:numFmt w:val="ideographTraditional"/>
      <w:lvlText w:val="%2、"/>
      <w:lvlJc w:val="left"/>
      <w:pPr>
        <w:ind w:left="1924" w:hanging="480"/>
      </w:pPr>
    </w:lvl>
    <w:lvl w:ilvl="2" w:tentative="1">
      <w:start w:val="1"/>
      <w:numFmt w:val="lowerRoman"/>
      <w:lvlText w:val="%3."/>
      <w:lvlJc w:val="right"/>
      <w:pPr>
        <w:ind w:left="2404" w:hanging="480"/>
      </w:pPr>
    </w:lvl>
    <w:lvl w:ilvl="3" w:tentative="1">
      <w:start w:val="1"/>
      <w:numFmt w:val="decimal"/>
      <w:lvlText w:val="%4."/>
      <w:lvlJc w:val="left"/>
      <w:pPr>
        <w:ind w:left="2884" w:hanging="480"/>
      </w:pPr>
    </w:lvl>
    <w:lvl w:ilvl="4" w:tentative="1">
      <w:start w:val="1"/>
      <w:numFmt w:val="ideographTraditional"/>
      <w:lvlText w:val="%5、"/>
      <w:lvlJc w:val="left"/>
      <w:pPr>
        <w:ind w:left="3364" w:hanging="480"/>
      </w:pPr>
    </w:lvl>
    <w:lvl w:ilvl="5" w:tentative="1">
      <w:start w:val="1"/>
      <w:numFmt w:val="lowerRoman"/>
      <w:lvlText w:val="%6."/>
      <w:lvlJc w:val="right"/>
      <w:pPr>
        <w:ind w:left="3844" w:hanging="480"/>
      </w:pPr>
    </w:lvl>
    <w:lvl w:ilvl="6" w:tentative="1">
      <w:start w:val="1"/>
      <w:numFmt w:val="decimal"/>
      <w:lvlText w:val="%7."/>
      <w:lvlJc w:val="left"/>
      <w:pPr>
        <w:ind w:left="4324" w:hanging="480"/>
      </w:pPr>
    </w:lvl>
    <w:lvl w:ilvl="7" w:tentative="1">
      <w:start w:val="1"/>
      <w:numFmt w:val="ideographTraditional"/>
      <w:lvlText w:val="%8、"/>
      <w:lvlJc w:val="left"/>
      <w:pPr>
        <w:ind w:left="4804" w:hanging="480"/>
      </w:pPr>
    </w:lvl>
    <w:lvl w:ilvl="8" w:tentative="1">
      <w:start w:val="1"/>
      <w:numFmt w:val="lowerRoman"/>
      <w:lvlText w:val="%9."/>
      <w:lvlJc w:val="right"/>
      <w:pPr>
        <w:ind w:left="5284" w:hanging="480"/>
      </w:pPr>
    </w:lvl>
  </w:abstractNum>
  <w:abstractNum w:abstractNumId="5">
    <w:nsid w:val="39D300C1"/>
    <w:multiLevelType w:val="multilevel"/>
    <w:tmpl w:val="39D300C1"/>
    <w:lvl w:ilvl="0">
      <w:start w:val="1"/>
      <w:numFmt w:val="decimal"/>
      <w:lvlText w:val="%1."/>
      <w:lvlJc w:val="left"/>
      <w:pPr>
        <w:ind w:left="1444" w:hanging="480"/>
      </w:pPr>
      <w:rPr>
        <w:color w:val="auto"/>
      </w:rPr>
    </w:lvl>
    <w:lvl w:ilvl="1" w:tentative="1">
      <w:start w:val="1"/>
      <w:numFmt w:val="ideographTraditional"/>
      <w:lvlText w:val="%2、"/>
      <w:lvlJc w:val="left"/>
      <w:pPr>
        <w:ind w:left="1924" w:hanging="480"/>
      </w:pPr>
    </w:lvl>
    <w:lvl w:ilvl="2" w:tentative="1">
      <w:start w:val="1"/>
      <w:numFmt w:val="lowerRoman"/>
      <w:lvlText w:val="%3."/>
      <w:lvlJc w:val="right"/>
      <w:pPr>
        <w:ind w:left="2404" w:hanging="480"/>
      </w:pPr>
    </w:lvl>
    <w:lvl w:ilvl="3" w:tentative="1">
      <w:start w:val="1"/>
      <w:numFmt w:val="decimal"/>
      <w:lvlText w:val="%4."/>
      <w:lvlJc w:val="left"/>
      <w:pPr>
        <w:ind w:left="2884" w:hanging="480"/>
      </w:pPr>
    </w:lvl>
    <w:lvl w:ilvl="4" w:tentative="1">
      <w:start w:val="1"/>
      <w:numFmt w:val="ideographTraditional"/>
      <w:lvlText w:val="%5、"/>
      <w:lvlJc w:val="left"/>
      <w:pPr>
        <w:ind w:left="3364" w:hanging="480"/>
      </w:pPr>
    </w:lvl>
    <w:lvl w:ilvl="5" w:tentative="1">
      <w:start w:val="1"/>
      <w:numFmt w:val="lowerRoman"/>
      <w:lvlText w:val="%6."/>
      <w:lvlJc w:val="right"/>
      <w:pPr>
        <w:ind w:left="3844" w:hanging="480"/>
      </w:pPr>
    </w:lvl>
    <w:lvl w:ilvl="6" w:tentative="1">
      <w:start w:val="1"/>
      <w:numFmt w:val="decimal"/>
      <w:lvlText w:val="%7."/>
      <w:lvlJc w:val="left"/>
      <w:pPr>
        <w:ind w:left="4324" w:hanging="480"/>
      </w:pPr>
    </w:lvl>
    <w:lvl w:ilvl="7" w:tentative="1">
      <w:start w:val="1"/>
      <w:numFmt w:val="ideographTraditional"/>
      <w:lvlText w:val="%8、"/>
      <w:lvlJc w:val="left"/>
      <w:pPr>
        <w:ind w:left="4804" w:hanging="480"/>
      </w:pPr>
    </w:lvl>
    <w:lvl w:ilvl="8" w:tentative="1">
      <w:start w:val="1"/>
      <w:numFmt w:val="lowerRoman"/>
      <w:lvlText w:val="%9."/>
      <w:lvlJc w:val="right"/>
      <w:pPr>
        <w:ind w:left="5284" w:hanging="480"/>
      </w:pPr>
    </w:lvl>
  </w:abstractNum>
  <w:abstractNum w:abstractNumId="6">
    <w:nsid w:val="3C913C32"/>
    <w:multiLevelType w:val="multilevel"/>
    <w:tmpl w:val="3C913C32"/>
    <w:lvl w:ilvl="0">
      <w:start w:val="1"/>
      <w:numFmt w:val="decimal"/>
      <w:lvlText w:val="%1."/>
      <w:lvlJc w:val="left"/>
      <w:pPr>
        <w:ind w:left="1440" w:hanging="480"/>
      </w:pPr>
    </w:lvl>
    <w:lvl w:ilvl="1" w:tentative="1">
      <w:start w:val="1"/>
      <w:numFmt w:val="ideographTraditional"/>
      <w:lvlText w:val="%2、"/>
      <w:lvlJc w:val="left"/>
      <w:pPr>
        <w:ind w:left="1920" w:hanging="480"/>
      </w:pPr>
    </w:lvl>
    <w:lvl w:ilvl="2" w:tentative="1">
      <w:start w:val="1"/>
      <w:numFmt w:val="lowerRoman"/>
      <w:lvlText w:val="%3."/>
      <w:lvlJc w:val="right"/>
      <w:pPr>
        <w:ind w:left="2400" w:hanging="480"/>
      </w:pPr>
    </w:lvl>
    <w:lvl w:ilvl="3" w:tentative="1">
      <w:start w:val="1"/>
      <w:numFmt w:val="decimal"/>
      <w:lvlText w:val="%4."/>
      <w:lvlJc w:val="left"/>
      <w:pPr>
        <w:ind w:left="2880" w:hanging="480"/>
      </w:pPr>
    </w:lvl>
    <w:lvl w:ilvl="4" w:tentative="1">
      <w:start w:val="1"/>
      <w:numFmt w:val="ideographTraditional"/>
      <w:lvlText w:val="%5、"/>
      <w:lvlJc w:val="left"/>
      <w:pPr>
        <w:ind w:left="3360" w:hanging="480"/>
      </w:pPr>
    </w:lvl>
    <w:lvl w:ilvl="5" w:tentative="1">
      <w:start w:val="1"/>
      <w:numFmt w:val="lowerRoman"/>
      <w:lvlText w:val="%6."/>
      <w:lvlJc w:val="right"/>
      <w:pPr>
        <w:ind w:left="3840" w:hanging="480"/>
      </w:pPr>
    </w:lvl>
    <w:lvl w:ilvl="6" w:tentative="1">
      <w:start w:val="1"/>
      <w:numFmt w:val="decimal"/>
      <w:lvlText w:val="%7."/>
      <w:lvlJc w:val="left"/>
      <w:pPr>
        <w:ind w:left="4320" w:hanging="480"/>
      </w:pPr>
    </w:lvl>
    <w:lvl w:ilvl="7" w:tentative="1">
      <w:start w:val="1"/>
      <w:numFmt w:val="ideographTraditional"/>
      <w:lvlText w:val="%8、"/>
      <w:lvlJc w:val="left"/>
      <w:pPr>
        <w:ind w:left="4800" w:hanging="480"/>
      </w:pPr>
    </w:lvl>
    <w:lvl w:ilvl="8" w:tentative="1">
      <w:start w:val="1"/>
      <w:numFmt w:val="lowerRoman"/>
      <w:lvlText w:val="%9."/>
      <w:lvlJc w:val="right"/>
      <w:pPr>
        <w:ind w:left="5280" w:hanging="480"/>
      </w:pPr>
    </w:lvl>
  </w:abstractNum>
  <w:abstractNum w:abstractNumId="7">
    <w:nsid w:val="49FD4191"/>
    <w:multiLevelType w:val="multilevel"/>
    <w:tmpl w:val="49FD4191"/>
    <w:lvl w:ilvl="0">
      <w:start w:val="1"/>
      <w:numFmt w:val="decimal"/>
      <w:lvlText w:val="(%1)"/>
      <w:lvlJc w:val="left"/>
      <w:pPr>
        <w:ind w:left="1924" w:hanging="480"/>
      </w:pPr>
      <w:rPr>
        <w:rFonts w:hint="eastAsia"/>
      </w:rPr>
    </w:lvl>
    <w:lvl w:ilvl="1" w:tentative="1">
      <w:start w:val="1"/>
      <w:numFmt w:val="ideographTraditional"/>
      <w:lvlText w:val="%2、"/>
      <w:lvlJc w:val="left"/>
      <w:pPr>
        <w:ind w:left="2404" w:hanging="480"/>
      </w:pPr>
    </w:lvl>
    <w:lvl w:ilvl="2" w:tentative="1">
      <w:start w:val="1"/>
      <w:numFmt w:val="lowerRoman"/>
      <w:lvlText w:val="%3."/>
      <w:lvlJc w:val="right"/>
      <w:pPr>
        <w:ind w:left="2884" w:hanging="480"/>
      </w:pPr>
    </w:lvl>
    <w:lvl w:ilvl="3" w:tentative="1">
      <w:start w:val="1"/>
      <w:numFmt w:val="decimal"/>
      <w:lvlText w:val="%4."/>
      <w:lvlJc w:val="left"/>
      <w:pPr>
        <w:ind w:left="3364" w:hanging="480"/>
      </w:pPr>
    </w:lvl>
    <w:lvl w:ilvl="4" w:tentative="1">
      <w:start w:val="1"/>
      <w:numFmt w:val="ideographTraditional"/>
      <w:lvlText w:val="%5、"/>
      <w:lvlJc w:val="left"/>
      <w:pPr>
        <w:ind w:left="3844" w:hanging="480"/>
      </w:pPr>
    </w:lvl>
    <w:lvl w:ilvl="5" w:tentative="1">
      <w:start w:val="1"/>
      <w:numFmt w:val="lowerRoman"/>
      <w:lvlText w:val="%6."/>
      <w:lvlJc w:val="right"/>
      <w:pPr>
        <w:ind w:left="4324" w:hanging="480"/>
      </w:pPr>
    </w:lvl>
    <w:lvl w:ilvl="6" w:tentative="1">
      <w:start w:val="1"/>
      <w:numFmt w:val="decimal"/>
      <w:lvlText w:val="%7."/>
      <w:lvlJc w:val="left"/>
      <w:pPr>
        <w:ind w:left="4804" w:hanging="480"/>
      </w:pPr>
    </w:lvl>
    <w:lvl w:ilvl="7" w:tentative="1">
      <w:start w:val="1"/>
      <w:numFmt w:val="ideographTraditional"/>
      <w:lvlText w:val="%8、"/>
      <w:lvlJc w:val="left"/>
      <w:pPr>
        <w:ind w:left="5284" w:hanging="480"/>
      </w:pPr>
    </w:lvl>
    <w:lvl w:ilvl="8" w:tentative="1">
      <w:start w:val="1"/>
      <w:numFmt w:val="lowerRoman"/>
      <w:lvlText w:val="%9."/>
      <w:lvlJc w:val="right"/>
      <w:pPr>
        <w:ind w:left="5764" w:hanging="480"/>
      </w:pPr>
    </w:lvl>
  </w:abstractNum>
  <w:abstractNum w:abstractNumId="8">
    <w:nsid w:val="60529ED8"/>
    <w:multiLevelType w:val="multilevel"/>
    <w:tmpl w:val="60529ED8"/>
    <w:lvl w:ilvl="0">
      <w:start w:val="1"/>
      <w:numFmt w:val="taiwaneseCountingThousand"/>
      <w:lvlText w:val="(%1)"/>
      <w:lvlJc w:val="left"/>
      <w:pPr>
        <w:ind w:left="1188" w:hanging="480"/>
      </w:pPr>
      <w:rPr>
        <w:rFonts w:ascii="標楷體" w:eastAsia="標楷體" w:hAnsi="標楷體"/>
      </w:r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9">
    <w:nsid w:val="68097BBE"/>
    <w:multiLevelType w:val="multilevel"/>
    <w:tmpl w:val="68097BBE"/>
    <w:lvl w:ilvl="0">
      <w:start w:val="1"/>
      <w:numFmt w:val="decimal"/>
      <w:lvlText w:val="(%1)"/>
      <w:lvlJc w:val="left"/>
      <w:pPr>
        <w:ind w:left="960" w:hanging="480"/>
      </w:pPr>
      <w:rPr>
        <w:rFonts w:hint="eastAsia"/>
      </w:rPr>
    </w:lvl>
    <w:lvl w:ilvl="1" w:tentative="1">
      <w:start w:val="1"/>
      <w:numFmt w:val="ideographTraditional"/>
      <w:lvlText w:val="%2、"/>
      <w:lvlJc w:val="left"/>
      <w:pPr>
        <w:ind w:left="1440" w:hanging="480"/>
      </w:pPr>
    </w:lvl>
    <w:lvl w:ilvl="2" w:tentative="1">
      <w:start w:val="1"/>
      <w:numFmt w:val="lowerRoman"/>
      <w:lvlText w:val="%3."/>
      <w:lvlJc w:val="right"/>
      <w:pPr>
        <w:ind w:left="1920" w:hanging="480"/>
      </w:pPr>
    </w:lvl>
    <w:lvl w:ilvl="3" w:tentative="1">
      <w:start w:val="1"/>
      <w:numFmt w:val="decimal"/>
      <w:lvlText w:val="%4."/>
      <w:lvlJc w:val="left"/>
      <w:pPr>
        <w:ind w:left="2400" w:hanging="480"/>
      </w:pPr>
    </w:lvl>
    <w:lvl w:ilvl="4" w:tentative="1">
      <w:start w:val="1"/>
      <w:numFmt w:val="ideographTraditional"/>
      <w:lvlText w:val="%5、"/>
      <w:lvlJc w:val="left"/>
      <w:pPr>
        <w:ind w:left="2880" w:hanging="480"/>
      </w:pPr>
    </w:lvl>
    <w:lvl w:ilvl="5" w:tentative="1">
      <w:start w:val="1"/>
      <w:numFmt w:val="lowerRoman"/>
      <w:lvlText w:val="%6."/>
      <w:lvlJc w:val="right"/>
      <w:pPr>
        <w:ind w:left="3360" w:hanging="480"/>
      </w:pPr>
    </w:lvl>
    <w:lvl w:ilvl="6" w:tentative="1">
      <w:start w:val="1"/>
      <w:numFmt w:val="decimal"/>
      <w:lvlText w:val="%7."/>
      <w:lvlJc w:val="left"/>
      <w:pPr>
        <w:ind w:left="3840" w:hanging="480"/>
      </w:pPr>
    </w:lvl>
    <w:lvl w:ilvl="7" w:tentative="1">
      <w:start w:val="1"/>
      <w:numFmt w:val="ideographTraditional"/>
      <w:lvlText w:val="%8、"/>
      <w:lvlJc w:val="left"/>
      <w:pPr>
        <w:ind w:left="4320" w:hanging="480"/>
      </w:pPr>
    </w:lvl>
    <w:lvl w:ilvl="8" w:tentative="1">
      <w:start w:val="1"/>
      <w:numFmt w:val="lowerRoman"/>
      <w:lvlText w:val="%9."/>
      <w:lvlJc w:val="right"/>
      <w:pPr>
        <w:ind w:left="4800" w:hanging="480"/>
      </w:pPr>
    </w:lvl>
  </w:abstractNum>
  <w:abstractNum w:abstractNumId="10">
    <w:nsid w:val="791E4020"/>
    <w:multiLevelType w:val="multilevel"/>
    <w:tmpl w:val="791E4020"/>
    <w:lvl w:ilvl="0">
      <w:start w:val="1"/>
      <w:numFmt w:val="decimal"/>
      <w:lvlText w:val="%1."/>
      <w:lvlJc w:val="left"/>
      <w:pPr>
        <w:ind w:left="1444" w:hanging="480"/>
      </w:pPr>
      <w:rPr>
        <w:color w:val="auto"/>
      </w:rPr>
    </w:lvl>
    <w:lvl w:ilvl="1" w:tentative="1">
      <w:start w:val="1"/>
      <w:numFmt w:val="ideographTraditional"/>
      <w:lvlText w:val="%2、"/>
      <w:lvlJc w:val="left"/>
      <w:pPr>
        <w:ind w:left="1924" w:hanging="480"/>
      </w:pPr>
    </w:lvl>
    <w:lvl w:ilvl="2" w:tentative="1">
      <w:start w:val="1"/>
      <w:numFmt w:val="lowerRoman"/>
      <w:lvlText w:val="%3."/>
      <w:lvlJc w:val="right"/>
      <w:pPr>
        <w:ind w:left="2404" w:hanging="480"/>
      </w:pPr>
    </w:lvl>
    <w:lvl w:ilvl="3" w:tentative="1">
      <w:start w:val="1"/>
      <w:numFmt w:val="decimal"/>
      <w:lvlText w:val="%4."/>
      <w:lvlJc w:val="left"/>
      <w:pPr>
        <w:ind w:left="2884" w:hanging="480"/>
      </w:pPr>
    </w:lvl>
    <w:lvl w:ilvl="4" w:tentative="1">
      <w:start w:val="1"/>
      <w:numFmt w:val="ideographTraditional"/>
      <w:lvlText w:val="%5、"/>
      <w:lvlJc w:val="left"/>
      <w:pPr>
        <w:ind w:left="3364" w:hanging="480"/>
      </w:pPr>
    </w:lvl>
    <w:lvl w:ilvl="5" w:tentative="1">
      <w:start w:val="1"/>
      <w:numFmt w:val="lowerRoman"/>
      <w:lvlText w:val="%6."/>
      <w:lvlJc w:val="right"/>
      <w:pPr>
        <w:ind w:left="3844" w:hanging="480"/>
      </w:pPr>
    </w:lvl>
    <w:lvl w:ilvl="6" w:tentative="1">
      <w:start w:val="1"/>
      <w:numFmt w:val="decimal"/>
      <w:lvlText w:val="%7."/>
      <w:lvlJc w:val="left"/>
      <w:pPr>
        <w:ind w:left="4324" w:hanging="480"/>
      </w:pPr>
    </w:lvl>
    <w:lvl w:ilvl="7" w:tentative="1">
      <w:start w:val="1"/>
      <w:numFmt w:val="ideographTraditional"/>
      <w:lvlText w:val="%8、"/>
      <w:lvlJc w:val="left"/>
      <w:pPr>
        <w:ind w:left="4804" w:hanging="480"/>
      </w:pPr>
    </w:lvl>
    <w:lvl w:ilvl="8" w:tentative="1">
      <w:start w:val="1"/>
      <w:numFmt w:val="lowerRoman"/>
      <w:lvlText w:val="%9."/>
      <w:lvlJc w:val="right"/>
      <w:pPr>
        <w:ind w:left="5284" w:hanging="480"/>
      </w:pPr>
    </w:lvl>
  </w:abstractNum>
  <w:abstractNum w:abstractNumId="11">
    <w:nsid w:val="79E513F7"/>
    <w:multiLevelType w:val="multilevel"/>
    <w:tmpl w:val="79E513F7"/>
    <w:lvl w:ilvl="0">
      <w:start w:val="1"/>
      <w:numFmt w:val="decimal"/>
      <w:lvlText w:val="%1."/>
      <w:lvlJc w:val="left"/>
      <w:pPr>
        <w:ind w:left="1444" w:hanging="480"/>
      </w:pPr>
      <w:rPr>
        <w:color w:val="auto"/>
      </w:rPr>
    </w:lvl>
    <w:lvl w:ilvl="1" w:tentative="1">
      <w:start w:val="1"/>
      <w:numFmt w:val="ideographTraditional"/>
      <w:lvlText w:val="%2、"/>
      <w:lvlJc w:val="left"/>
      <w:pPr>
        <w:ind w:left="1924" w:hanging="480"/>
      </w:pPr>
    </w:lvl>
    <w:lvl w:ilvl="2" w:tentative="1">
      <w:start w:val="1"/>
      <w:numFmt w:val="lowerRoman"/>
      <w:lvlText w:val="%3."/>
      <w:lvlJc w:val="right"/>
      <w:pPr>
        <w:ind w:left="2404" w:hanging="480"/>
      </w:pPr>
    </w:lvl>
    <w:lvl w:ilvl="3" w:tentative="1">
      <w:start w:val="1"/>
      <w:numFmt w:val="decimal"/>
      <w:lvlText w:val="%4."/>
      <w:lvlJc w:val="left"/>
      <w:pPr>
        <w:ind w:left="2884" w:hanging="480"/>
      </w:pPr>
    </w:lvl>
    <w:lvl w:ilvl="4" w:tentative="1">
      <w:start w:val="1"/>
      <w:numFmt w:val="ideographTraditional"/>
      <w:lvlText w:val="%5、"/>
      <w:lvlJc w:val="left"/>
      <w:pPr>
        <w:ind w:left="3364" w:hanging="480"/>
      </w:pPr>
    </w:lvl>
    <w:lvl w:ilvl="5" w:tentative="1">
      <w:start w:val="1"/>
      <w:numFmt w:val="lowerRoman"/>
      <w:lvlText w:val="%6."/>
      <w:lvlJc w:val="right"/>
      <w:pPr>
        <w:ind w:left="3844" w:hanging="480"/>
      </w:pPr>
    </w:lvl>
    <w:lvl w:ilvl="6" w:tentative="1">
      <w:start w:val="1"/>
      <w:numFmt w:val="decimal"/>
      <w:lvlText w:val="%7."/>
      <w:lvlJc w:val="left"/>
      <w:pPr>
        <w:ind w:left="4324" w:hanging="480"/>
      </w:pPr>
    </w:lvl>
    <w:lvl w:ilvl="7" w:tentative="1">
      <w:start w:val="1"/>
      <w:numFmt w:val="ideographTraditional"/>
      <w:lvlText w:val="%8、"/>
      <w:lvlJc w:val="left"/>
      <w:pPr>
        <w:ind w:left="4804" w:hanging="480"/>
      </w:pPr>
    </w:lvl>
    <w:lvl w:ilvl="8" w:tentative="1">
      <w:start w:val="1"/>
      <w:numFmt w:val="lowerRoman"/>
      <w:lvlText w:val="%9."/>
      <w:lvlJc w:val="right"/>
      <w:pPr>
        <w:ind w:left="5284" w:hanging="480"/>
      </w:pPr>
    </w:lvl>
  </w:abstractNum>
  <w:num w:numId="1">
    <w:abstractNumId w:val="6"/>
  </w:num>
  <w:num w:numId="2">
    <w:abstractNumId w:val="2"/>
  </w:num>
  <w:num w:numId="3">
    <w:abstractNumId w:val="3"/>
  </w:num>
  <w:num w:numId="4">
    <w:abstractNumId w:val="1"/>
  </w:num>
  <w:num w:numId="5">
    <w:abstractNumId w:val="0"/>
  </w:num>
  <w:num w:numId="6">
    <w:abstractNumId w:val="9"/>
  </w:num>
  <w:num w:numId="7">
    <w:abstractNumId w:val="10"/>
  </w:num>
  <w:num w:numId="8">
    <w:abstractNumId w:val="5"/>
  </w:num>
  <w:num w:numId="9">
    <w:abstractNumId w:val="11"/>
  </w:num>
  <w:num w:numId="10">
    <w:abstractNumId w:val="7"/>
  </w:num>
  <w:num w:numId="11">
    <w:abstractNumId w:val="8"/>
    <w:lvlOverride w:ilvl="0">
      <w:startOverride w:val="1"/>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3A6A4DBD"/>
    <w:rsid w:val="000F5022"/>
    <w:rsid w:val="0026754A"/>
    <w:rsid w:val="00276202"/>
    <w:rsid w:val="00695CA8"/>
    <w:rsid w:val="008C38A7"/>
    <w:rsid w:val="00C95CC5"/>
    <w:rsid w:val="00CA2822"/>
    <w:rsid w:val="00EF484A"/>
    <w:rsid w:val="03DC6164"/>
    <w:rsid w:val="06F61FAC"/>
    <w:rsid w:val="0EDF0476"/>
    <w:rsid w:val="10572208"/>
    <w:rsid w:val="1780519C"/>
    <w:rsid w:val="1FDE39D7"/>
    <w:rsid w:val="3317335F"/>
    <w:rsid w:val="37874E28"/>
    <w:rsid w:val="3A595F4B"/>
    <w:rsid w:val="3A6A4DBD"/>
    <w:rsid w:val="3EC86C85"/>
    <w:rsid w:val="41007633"/>
    <w:rsid w:val="43875D58"/>
    <w:rsid w:val="4C7044F7"/>
    <w:rsid w:val="4E2B0838"/>
    <w:rsid w:val="539D38BA"/>
    <w:rsid w:val="53E41AB0"/>
    <w:rsid w:val="54F1676A"/>
    <w:rsid w:val="617B44AD"/>
    <w:rsid w:val="634E62C1"/>
    <w:rsid w:val="6ADE1E63"/>
    <w:rsid w:val="758C33E6"/>
    <w:rsid w:val="766503F8"/>
    <w:rsid w:val="77AD2167"/>
    <w:rsid w:val="7E3A0AA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6202"/>
    <w:pPr>
      <w:spacing w:line="276" w:lineRule="auto"/>
      <w:contextualSpacing/>
    </w:pPr>
    <w:rPr>
      <w:rFonts w:ascii="Arial" w:eastAsiaTheme="minorEastAsia"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76202"/>
    <w:pPr>
      <w:tabs>
        <w:tab w:val="center" w:pos="4153"/>
        <w:tab w:val="right" w:pos="8306"/>
      </w:tabs>
      <w:snapToGrid w:val="0"/>
    </w:pPr>
    <w:rPr>
      <w:sz w:val="18"/>
      <w:szCs w:val="18"/>
    </w:rPr>
  </w:style>
  <w:style w:type="paragraph" w:styleId="a4">
    <w:name w:val="header"/>
    <w:basedOn w:val="a"/>
    <w:rsid w:val="00276202"/>
    <w:pPr>
      <w:tabs>
        <w:tab w:val="center" w:pos="4153"/>
        <w:tab w:val="right" w:pos="8306"/>
      </w:tabs>
      <w:snapToGrid w:val="0"/>
    </w:pPr>
    <w:rPr>
      <w:sz w:val="18"/>
      <w:szCs w:val="18"/>
    </w:rPr>
  </w:style>
  <w:style w:type="table" w:styleId="a5">
    <w:name w:val="Table Grid"/>
    <w:basedOn w:val="a1"/>
    <w:qFormat/>
    <w:rsid w:val="0027620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清單段落1"/>
    <w:basedOn w:val="a"/>
    <w:uiPriority w:val="34"/>
    <w:qFormat/>
    <w:rsid w:val="00276202"/>
    <w:pPr>
      <w:ind w:leftChars="200"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659</Words>
  <Characters>3758</Characters>
  <Application>Microsoft Office Word</Application>
  <DocSecurity>0</DocSecurity>
  <Lines>31</Lines>
  <Paragraphs>8</Paragraphs>
  <ScaleCrop>false</ScaleCrop>
  <Company/>
  <LinksUpToDate>false</LinksUpToDate>
  <CharactersWithSpaces>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C850</dc:creator>
  <cp:lastModifiedBy>super</cp:lastModifiedBy>
  <cp:revision>4</cp:revision>
  <dcterms:created xsi:type="dcterms:W3CDTF">2021-03-18T01:46:00Z</dcterms:created>
  <dcterms:modified xsi:type="dcterms:W3CDTF">2021-03-18T05:58:00Z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