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E4D64" w14:textId="298EC33B" w:rsidR="00AE7B0A" w:rsidRPr="00DE02A6" w:rsidRDefault="003C2529" w:rsidP="00AE7B0A">
      <w:pPr>
        <w:autoSpaceDE w:val="0"/>
        <w:autoSpaceDN w:val="0"/>
        <w:adjustRightInd w:val="0"/>
        <w:snapToGrid w:val="0"/>
        <w:jc w:val="center"/>
        <w:rPr>
          <w:rFonts w:ascii="標楷體" w:eastAsia="標楷體" w:hAnsi="標楷體"/>
          <w:b/>
          <w:bCs/>
          <w:color w:val="000000" w:themeColor="text1"/>
          <w:sz w:val="32"/>
          <w:szCs w:val="32"/>
          <w:highlight w:val="yellow"/>
        </w:rPr>
      </w:pPr>
      <w:bookmarkStart w:id="0" w:name="_Hlk129165089"/>
      <w:r>
        <w:rPr>
          <w:rFonts w:ascii="標楷體" w:eastAsia="標楷體" w:hAnsi="標楷體" w:hint="eastAsia"/>
          <w:b/>
          <w:bCs/>
          <w:color w:val="000000" w:themeColor="text1"/>
          <w:sz w:val="32"/>
          <w:szCs w:val="32"/>
          <w:highlight w:val="yellow"/>
        </w:rPr>
        <w:t>臺中市</w:t>
      </w:r>
      <w:r w:rsidR="00B50280">
        <w:rPr>
          <w:rFonts w:ascii="標楷體" w:eastAsia="標楷體" w:hAnsi="標楷體" w:hint="eastAsia"/>
          <w:b/>
          <w:bCs/>
          <w:color w:val="000000" w:themeColor="text1"/>
          <w:sz w:val="32"/>
          <w:szCs w:val="32"/>
          <w:highlight w:val="yellow"/>
        </w:rPr>
        <w:t>西屯區重慶</w:t>
      </w:r>
      <w:r>
        <w:rPr>
          <w:rFonts w:ascii="標楷體" w:eastAsia="標楷體" w:hAnsi="標楷體" w:hint="eastAsia"/>
          <w:b/>
          <w:bCs/>
          <w:color w:val="000000" w:themeColor="text1"/>
          <w:sz w:val="32"/>
          <w:szCs w:val="32"/>
          <w:highlight w:val="yellow"/>
        </w:rPr>
        <w:t>國民小學</w:t>
      </w:r>
    </w:p>
    <w:p w14:paraId="560BD23D" w14:textId="6ACAAD63" w:rsidR="00AE7B0A" w:rsidRDefault="00AE7B0A" w:rsidP="00AE7B0A">
      <w:pPr>
        <w:autoSpaceDE w:val="0"/>
        <w:autoSpaceDN w:val="0"/>
        <w:adjustRightInd w:val="0"/>
        <w:snapToGrid w:val="0"/>
        <w:jc w:val="center"/>
        <w:rPr>
          <w:rFonts w:ascii="標楷體" w:eastAsia="標楷體" w:hAnsi="標楷體"/>
          <w:b/>
          <w:bCs/>
          <w:color w:val="000000" w:themeColor="text1"/>
          <w:sz w:val="32"/>
          <w:szCs w:val="32"/>
        </w:rPr>
      </w:pPr>
      <w:r w:rsidRPr="00DE02A6">
        <w:rPr>
          <w:rFonts w:ascii="標楷體" w:eastAsia="標楷體" w:hAnsi="標楷體" w:hint="eastAsia"/>
          <w:b/>
          <w:bCs/>
          <w:color w:val="000000" w:themeColor="text1"/>
          <w:sz w:val="32"/>
          <w:szCs w:val="32"/>
          <w:highlight w:val="yellow"/>
        </w:rPr>
        <w:t>設置太陽能光電球場</w:t>
      </w:r>
      <w:r w:rsidR="00ED59FA" w:rsidRPr="00ED59FA">
        <w:rPr>
          <w:rFonts w:ascii="標楷體" w:eastAsia="標楷體" w:hAnsi="標楷體" w:hint="eastAsia"/>
          <w:b/>
          <w:bCs/>
          <w:color w:val="000000" w:themeColor="text1"/>
          <w:sz w:val="32"/>
          <w:szCs w:val="32"/>
          <w:highlight w:val="yellow"/>
        </w:rPr>
        <w:t>暨活動中心光電屋頂</w:t>
      </w:r>
      <w:r w:rsidRPr="00DE02A6">
        <w:rPr>
          <w:rFonts w:ascii="標楷體" w:eastAsia="標楷體" w:hAnsi="標楷體" w:hint="eastAsia"/>
          <w:b/>
          <w:bCs/>
          <w:color w:val="000000" w:themeColor="text1"/>
          <w:sz w:val="32"/>
          <w:szCs w:val="32"/>
          <w:highlight w:val="yellow"/>
        </w:rPr>
        <w:t>標租案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2A2526F4"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r w:rsidR="003C2529">
        <w:rPr>
          <w:rFonts w:ascii="標楷體" w:eastAsia="標楷體" w:hAnsi="標楷體" w:cs="DFKaiShu-SB-Estd-BF" w:hint="eastAsia"/>
          <w:b/>
          <w:color w:val="000000"/>
          <w:kern w:val="0"/>
          <w:sz w:val="28"/>
          <w:szCs w:val="28"/>
          <w:highlight w:val="yellow"/>
          <w:u w:val="single"/>
        </w:rPr>
        <w:t>臺中市</w:t>
      </w:r>
      <w:r w:rsidR="00B50280">
        <w:rPr>
          <w:rFonts w:ascii="標楷體" w:eastAsia="標楷體" w:hAnsi="標楷體" w:cs="DFKaiShu-SB-Estd-BF" w:hint="eastAsia"/>
          <w:b/>
          <w:color w:val="000000"/>
          <w:kern w:val="0"/>
          <w:sz w:val="28"/>
          <w:szCs w:val="28"/>
          <w:highlight w:val="yellow"/>
          <w:u w:val="single"/>
        </w:rPr>
        <w:t>西屯區重慶</w:t>
      </w:r>
      <w:r w:rsidR="003C2529">
        <w:rPr>
          <w:rFonts w:ascii="標楷體" w:eastAsia="標楷體" w:hAnsi="標楷體" w:cs="DFKaiShu-SB-Estd-BF" w:hint="eastAsia"/>
          <w:b/>
          <w:color w:val="000000"/>
          <w:kern w:val="0"/>
          <w:sz w:val="28"/>
          <w:szCs w:val="28"/>
          <w:highlight w:val="yellow"/>
          <w:u w:val="single"/>
        </w:rPr>
        <w:t>國民小學</w:t>
      </w:r>
      <w:r w:rsidRPr="00CA55B2">
        <w:rPr>
          <w:rFonts w:ascii="標楷體" w:eastAsia="標楷體" w:hAnsi="標楷體" w:cs="DFKaiShu-SB-Estd-BF" w:hint="eastAsia"/>
          <w:b/>
          <w:color w:val="000000"/>
          <w:kern w:val="0"/>
          <w:sz w:val="28"/>
          <w:szCs w:val="28"/>
        </w:rPr>
        <w:t xml:space="preserve"> （以下簡稱甲方）</w:t>
      </w:r>
    </w:p>
    <w:p w14:paraId="422D2E67" w14:textId="2C5246A3"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AA469C">
        <w:rPr>
          <w:rFonts w:ascii="標楷體" w:eastAsia="標楷體" w:hAnsi="標楷體" w:cs="DFKaiShu-SB-Estd-BF" w:hint="eastAsia"/>
          <w:b/>
          <w:color w:val="000000"/>
          <w:kern w:val="0"/>
          <w:sz w:val="28"/>
          <w:szCs w:val="28"/>
          <w:u w:val="single"/>
        </w:rPr>
        <w:t xml:space="preserve">    </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767989EB"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r w:rsidR="003C2529">
        <w:rPr>
          <w:rFonts w:ascii="標楷體" w:eastAsia="標楷體" w:hAnsi="標楷體" w:hint="eastAsia"/>
          <w:b/>
          <w:bCs/>
          <w:color w:val="000000" w:themeColor="text1"/>
          <w:sz w:val="28"/>
          <w:szCs w:val="28"/>
          <w:highlight w:val="yellow"/>
        </w:rPr>
        <w:t>臺中市</w:t>
      </w:r>
      <w:r w:rsidR="00B50280">
        <w:rPr>
          <w:rFonts w:ascii="標楷體" w:eastAsia="標楷體" w:hAnsi="標楷體" w:hint="eastAsia"/>
          <w:b/>
          <w:bCs/>
          <w:color w:val="000000" w:themeColor="text1"/>
          <w:sz w:val="28"/>
          <w:szCs w:val="28"/>
          <w:highlight w:val="yellow"/>
        </w:rPr>
        <w:t>西屯區重慶</w:t>
      </w:r>
      <w:r w:rsidR="003C2529">
        <w:rPr>
          <w:rFonts w:ascii="標楷體" w:eastAsia="標楷體" w:hAnsi="標楷體" w:hint="eastAsia"/>
          <w:b/>
          <w:bCs/>
          <w:color w:val="000000" w:themeColor="text1"/>
          <w:sz w:val="28"/>
          <w:szCs w:val="28"/>
          <w:highlight w:val="yellow"/>
        </w:rPr>
        <w:t>國民小學</w:t>
      </w:r>
      <w:r w:rsidR="00AE7B0A" w:rsidRPr="00DE02A6">
        <w:rPr>
          <w:rFonts w:ascii="標楷體" w:eastAsia="標楷體" w:hAnsi="標楷體" w:hint="eastAsia"/>
          <w:b/>
          <w:bCs/>
          <w:color w:val="000000" w:themeColor="text1"/>
          <w:sz w:val="28"/>
          <w:szCs w:val="28"/>
          <w:highlight w:val="yellow"/>
        </w:rPr>
        <w:t>設置太陽能光電球場</w:t>
      </w:r>
      <w:r w:rsidR="00ED59FA" w:rsidRPr="00ED59FA">
        <w:rPr>
          <w:rFonts w:ascii="標楷體" w:eastAsia="標楷體" w:hAnsi="標楷體" w:hint="eastAsia"/>
          <w:b/>
          <w:bCs/>
          <w:color w:val="000000" w:themeColor="text1"/>
          <w:sz w:val="28"/>
          <w:szCs w:val="28"/>
          <w:highlight w:val="yellow"/>
        </w:rPr>
        <w:t>暨活動中心光電屋頂</w:t>
      </w:r>
      <w:r w:rsidR="00AE7B0A" w:rsidRPr="00DE02A6">
        <w:rPr>
          <w:rFonts w:ascii="標楷體" w:eastAsia="標楷體" w:hAnsi="標楷體" w:hint="eastAsia"/>
          <w:b/>
          <w:bCs/>
          <w:color w:val="000000" w:themeColor="text1"/>
          <w:sz w:val="28"/>
          <w:szCs w:val="28"/>
          <w:highlight w:val="yellow"/>
        </w:rPr>
        <w:t>標租案</w:t>
      </w:r>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7EFB8DBD" w:rsidR="005E4B2F" w:rsidRPr="005E4B2F" w:rsidRDefault="005E4B2F" w:rsidP="003C2529">
      <w:pPr>
        <w:pStyle w:val="ad"/>
        <w:numPr>
          <w:ilvl w:val="0"/>
          <w:numId w:val="47"/>
        </w:numPr>
        <w:autoSpaceDE w:val="0"/>
        <w:autoSpaceDN w:val="0"/>
        <w:adjustRightInd w:val="0"/>
        <w:snapToGrid w:val="0"/>
        <w:ind w:leftChars="0"/>
        <w:jc w:val="center"/>
        <w:rPr>
          <w:rFonts w:eastAsia="標楷體"/>
          <w:color w:val="000000"/>
          <w:kern w:val="0"/>
          <w:sz w:val="28"/>
          <w:szCs w:val="28"/>
        </w:rPr>
      </w:pPr>
      <w:bookmarkStart w:id="1" w:name="_Hlk16841661"/>
      <w:r w:rsidRPr="00613E63">
        <w:rPr>
          <w:rFonts w:eastAsia="標楷體"/>
          <w:color w:val="000000"/>
          <w:kern w:val="0"/>
          <w:sz w:val="28"/>
          <w:szCs w:val="28"/>
        </w:rPr>
        <w:t>指</w:t>
      </w:r>
      <w:r w:rsidRPr="00613E63">
        <w:rPr>
          <w:rFonts w:eastAsia="標楷體"/>
          <w:kern w:val="0"/>
          <w:sz w:val="28"/>
          <w:szCs w:val="28"/>
        </w:rPr>
        <w:t>於不影響原定用途情形下，可供設置</w:t>
      </w:r>
      <w:r w:rsidRPr="00613E63">
        <w:rPr>
          <w:rFonts w:eastAsia="標楷體" w:hint="eastAsia"/>
          <w:kern w:val="0"/>
          <w:sz w:val="28"/>
          <w:szCs w:val="28"/>
        </w:rPr>
        <w:t>太陽光電發電系統</w:t>
      </w:r>
      <w:r w:rsidRPr="00613E63">
        <w:rPr>
          <w:rFonts w:eastAsia="標楷體"/>
          <w:kern w:val="0"/>
          <w:sz w:val="28"/>
          <w:szCs w:val="28"/>
        </w:rPr>
        <w:t>之</w:t>
      </w:r>
      <w:r w:rsidR="00526EAB" w:rsidRPr="00613E63">
        <w:rPr>
          <w:rFonts w:eastAsia="標楷體"/>
          <w:kern w:val="0"/>
          <w:sz w:val="28"/>
          <w:szCs w:val="28"/>
        </w:rPr>
        <w:t>案場</w:t>
      </w:r>
      <w:r w:rsidRPr="00613E63">
        <w:rPr>
          <w:rFonts w:eastAsia="標楷體"/>
          <w:kern w:val="0"/>
          <w:sz w:val="28"/>
          <w:szCs w:val="28"/>
        </w:rPr>
        <w:t>，詳</w:t>
      </w:r>
      <w:r w:rsidRPr="00AA469C">
        <w:rPr>
          <w:rFonts w:eastAsia="標楷體" w:hint="eastAsia"/>
          <w:color w:val="FF0000"/>
          <w:kern w:val="0"/>
          <w:sz w:val="28"/>
          <w:szCs w:val="28"/>
        </w:rPr>
        <w:t>「</w:t>
      </w:r>
      <w:r w:rsidR="003C2529" w:rsidRPr="003C2529">
        <w:rPr>
          <w:rFonts w:ascii="標楷體" w:eastAsia="標楷體" w:hAnsi="標楷體" w:cs="DFKaiShu-SB-Estd-BF" w:hint="eastAsia"/>
          <w:color w:val="000000" w:themeColor="text1"/>
          <w:kern w:val="0"/>
          <w:sz w:val="28"/>
          <w:szCs w:val="28"/>
          <w:highlight w:val="yellow"/>
        </w:rPr>
        <w:t>臺中市</w:t>
      </w:r>
      <w:r w:rsidR="00B50280">
        <w:rPr>
          <w:rFonts w:ascii="標楷體" w:eastAsia="標楷體" w:hAnsi="標楷體" w:cs="DFKaiShu-SB-Estd-BF" w:hint="eastAsia"/>
          <w:color w:val="000000" w:themeColor="text1"/>
          <w:kern w:val="0"/>
          <w:sz w:val="28"/>
          <w:szCs w:val="28"/>
          <w:highlight w:val="yellow"/>
        </w:rPr>
        <w:t>西屯區重慶</w:t>
      </w:r>
      <w:r w:rsidR="003C2529" w:rsidRPr="003C2529">
        <w:rPr>
          <w:rFonts w:ascii="標楷體" w:eastAsia="標楷體" w:hAnsi="標楷體" w:cs="DFKaiShu-SB-Estd-BF" w:hint="eastAsia"/>
          <w:color w:val="000000" w:themeColor="text1"/>
          <w:kern w:val="0"/>
          <w:sz w:val="28"/>
          <w:szCs w:val="28"/>
          <w:highlight w:val="yellow"/>
        </w:rPr>
        <w:t>國民小學</w:t>
      </w:r>
      <w:r w:rsidR="00613E63" w:rsidRPr="003C2529">
        <w:rPr>
          <w:rFonts w:ascii="標楷體" w:eastAsia="標楷體" w:hAnsi="標楷體" w:hint="eastAsia"/>
          <w:bCs/>
          <w:color w:val="000000" w:themeColor="text1"/>
          <w:sz w:val="28"/>
          <w:szCs w:val="28"/>
          <w:highlight w:val="yellow"/>
        </w:rPr>
        <w:t>設置太陽能光電球場</w:t>
      </w:r>
      <w:r w:rsidR="00ED59FA" w:rsidRPr="00ED59FA">
        <w:rPr>
          <w:rFonts w:ascii="標楷體" w:eastAsia="標楷體" w:hAnsi="標楷體" w:hint="eastAsia"/>
          <w:bCs/>
          <w:color w:val="000000" w:themeColor="text1"/>
          <w:sz w:val="28"/>
          <w:szCs w:val="28"/>
          <w:highlight w:val="yellow"/>
        </w:rPr>
        <w:t>暨活動中心光電屋頂</w:t>
      </w:r>
      <w:r w:rsidR="00613E63" w:rsidRPr="003C2529">
        <w:rPr>
          <w:rFonts w:ascii="標楷體" w:eastAsia="標楷體" w:hAnsi="標楷體" w:hint="eastAsia"/>
          <w:bCs/>
          <w:color w:val="000000" w:themeColor="text1"/>
          <w:sz w:val="28"/>
          <w:szCs w:val="28"/>
          <w:highlight w:val="yellow"/>
        </w:rPr>
        <w:t>標租案</w:t>
      </w:r>
      <w:r w:rsidRPr="00AA469C">
        <w:rPr>
          <w:rFonts w:eastAsia="標楷體" w:hint="eastAsia"/>
          <w:color w:val="FF0000"/>
          <w:kern w:val="0"/>
          <w:sz w:val="28"/>
          <w:szCs w:val="28"/>
        </w:rPr>
        <w:t>」</w:t>
      </w:r>
      <w:r w:rsidR="00B622B0" w:rsidRPr="00AA469C">
        <w:rPr>
          <w:rFonts w:eastAsia="標楷體" w:hint="eastAsia"/>
          <w:color w:val="FF0000"/>
          <w:kern w:val="0"/>
          <w:sz w:val="28"/>
          <w:szCs w:val="28"/>
        </w:rPr>
        <w:t>租賃</w:t>
      </w:r>
      <w:r w:rsidRPr="00AA469C">
        <w:rPr>
          <w:rFonts w:eastAsia="標楷體"/>
          <w:color w:val="FF0000"/>
          <w:kern w:val="0"/>
          <w:sz w:val="28"/>
          <w:szCs w:val="28"/>
        </w:rPr>
        <w:t>標的</w:t>
      </w:r>
      <w:r w:rsidR="00B622B0" w:rsidRPr="00AA469C">
        <w:rPr>
          <w:rFonts w:eastAsia="標楷體" w:hint="eastAsia"/>
          <w:color w:val="FF0000"/>
          <w:kern w:val="0"/>
          <w:sz w:val="28"/>
          <w:szCs w:val="28"/>
        </w:rPr>
        <w:t>清</w:t>
      </w:r>
      <w:r w:rsidR="00D8180E" w:rsidRPr="00AA469C">
        <w:rPr>
          <w:rFonts w:eastAsia="標楷體" w:hint="eastAsia"/>
          <w:color w:val="FF0000"/>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w:t>
      </w:r>
      <w:r w:rsidR="00CA55B2">
        <w:rPr>
          <w:rFonts w:eastAsia="標楷體" w:hint="eastAsia"/>
          <w:kern w:val="0"/>
          <w:sz w:val="28"/>
          <w:szCs w:val="28"/>
        </w:rPr>
        <w:t>清單</w:t>
      </w:r>
      <w:r w:rsidRPr="005E4B2F">
        <w:rPr>
          <w:rFonts w:eastAsia="標楷體" w:hint="eastAsia"/>
          <w:kern w:val="0"/>
          <w:sz w:val="28"/>
          <w:szCs w:val="28"/>
        </w:rPr>
        <w:t>指定場址設置；除有法令限制或特殊情形無法設置者，應報</w:t>
      </w:r>
      <w:r w:rsidR="001E1287">
        <w:rPr>
          <w:rFonts w:eastAsia="標楷體" w:hint="eastAsia"/>
          <w:kern w:val="0"/>
          <w:sz w:val="28"/>
          <w:szCs w:val="28"/>
        </w:rPr>
        <w:t>甲方</w:t>
      </w:r>
      <w:r w:rsidRPr="005E4B2F">
        <w:rPr>
          <w:rFonts w:eastAsia="標楷體" w:hint="eastAsia"/>
          <w:kern w:val="0"/>
          <w:sz w:val="28"/>
          <w:szCs w:val="28"/>
        </w:rPr>
        <w:t>同意後得免設置，據以完成標租系統設置容量。</w:t>
      </w:r>
    </w:p>
    <w:p w14:paraId="422D2E6E" w14:textId="105732C2"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r w:rsidR="00F62352">
        <w:rPr>
          <w:rFonts w:eastAsia="標楷體" w:hint="eastAsia"/>
          <w:color w:val="000000"/>
          <w:kern w:val="0"/>
          <w:sz w:val="28"/>
          <w:szCs w:val="28"/>
        </w:rPr>
        <w:t>甲方場域</w:t>
      </w:r>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128BC55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r w:rsidRPr="004230B0">
        <w:rPr>
          <w:rFonts w:eastAsia="標楷體" w:hint="eastAsia"/>
          <w:kern w:val="0"/>
          <w:sz w:val="28"/>
          <w:szCs w:val="28"/>
        </w:rPr>
        <w:t>臺中市</w:t>
      </w:r>
      <w:r w:rsidRPr="005E4B2F">
        <w:rPr>
          <w:rFonts w:eastAsia="標楷體" w:hint="eastAsia"/>
          <w:kern w:val="0"/>
          <w:sz w:val="28"/>
          <w:szCs w:val="28"/>
        </w:rPr>
        <w:t>市</w:t>
      </w:r>
      <w:r w:rsidRPr="005E4B2F">
        <w:rPr>
          <w:rFonts w:eastAsia="標楷體"/>
          <w:color w:val="000000"/>
          <w:kern w:val="0"/>
          <w:sz w:val="28"/>
          <w:szCs w:val="28"/>
        </w:rPr>
        <w:t>有財產管理自治條例、民法、建築管理及其他法令之規定。</w:t>
      </w:r>
    </w:p>
    <w:p w14:paraId="422D2E70" w14:textId="053F6CC5" w:rsidR="005E4B2F" w:rsidRPr="005E4B2F" w:rsidRDefault="005E4B2F" w:rsidP="00CA55B2">
      <w:pPr>
        <w:overflowPunct w:val="0"/>
        <w:spacing w:line="36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r w:rsidR="001338A5" w:rsidRPr="007C1571">
        <w:rPr>
          <w:rFonts w:eastAsia="標楷體" w:hint="eastAsia"/>
          <w:kern w:val="0"/>
          <w:sz w:val="28"/>
          <w:szCs w:val="28"/>
        </w:rPr>
        <w:t>臺中市市管案場設置太陽光電發電系統標租作業要點</w:t>
      </w:r>
      <w:r w:rsidRPr="007C1571">
        <w:rPr>
          <w:rFonts w:eastAsia="標楷體"/>
          <w:kern w:val="0"/>
          <w:sz w:val="28"/>
          <w:szCs w:val="28"/>
        </w:rPr>
        <w:t>第</w:t>
      </w:r>
      <w:r w:rsidRPr="007C1571">
        <w:rPr>
          <w:rFonts w:eastAsia="標楷體" w:hint="eastAsia"/>
          <w:kern w:val="0"/>
          <w:sz w:val="28"/>
          <w:szCs w:val="28"/>
        </w:rPr>
        <w:t xml:space="preserve"> 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r w:rsidR="003C2529">
        <w:rPr>
          <w:rFonts w:eastAsia="標楷體" w:hint="eastAsia"/>
          <w:b/>
          <w:color w:val="FF0000"/>
          <w:kern w:val="0"/>
          <w:sz w:val="28"/>
          <w:szCs w:val="28"/>
          <w:highlight w:val="yellow"/>
        </w:rPr>
        <w:t>臺中市</w:t>
      </w:r>
      <w:r w:rsidR="00B50280">
        <w:rPr>
          <w:rFonts w:eastAsia="標楷體" w:hint="eastAsia"/>
          <w:b/>
          <w:color w:val="FF0000"/>
          <w:kern w:val="0"/>
          <w:sz w:val="28"/>
          <w:szCs w:val="28"/>
          <w:highlight w:val="yellow"/>
        </w:rPr>
        <w:t>西屯區重慶</w:t>
      </w:r>
      <w:r w:rsidR="003C2529">
        <w:rPr>
          <w:rFonts w:eastAsia="標楷體" w:hint="eastAsia"/>
          <w:b/>
          <w:color w:val="FF0000"/>
          <w:kern w:val="0"/>
          <w:sz w:val="28"/>
          <w:szCs w:val="28"/>
          <w:highlight w:val="yellow"/>
        </w:rPr>
        <w:t>國民小學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DE02A6">
        <w:rPr>
          <w:rFonts w:eastAsia="標楷體"/>
          <w:color w:val="FF0000"/>
          <w:kern w:val="0"/>
          <w:sz w:val="28"/>
          <w:szCs w:val="28"/>
          <w:highlight w:val="yellow"/>
        </w:rPr>
        <w:t>管理機關</w:t>
      </w:r>
      <w:r w:rsidR="00596213" w:rsidRPr="00DE02A6">
        <w:rPr>
          <w:rFonts w:eastAsia="標楷體" w:hint="eastAsia"/>
          <w:color w:val="FF0000"/>
          <w:kern w:val="0"/>
          <w:sz w:val="28"/>
          <w:szCs w:val="28"/>
          <w:highlight w:val="yellow"/>
        </w:rPr>
        <w:t>-</w:t>
      </w:r>
      <w:r w:rsidR="003C2529">
        <w:rPr>
          <w:rFonts w:eastAsia="標楷體" w:hint="eastAsia"/>
          <w:color w:val="FF0000"/>
          <w:kern w:val="0"/>
          <w:sz w:val="28"/>
          <w:szCs w:val="28"/>
          <w:highlight w:val="yellow"/>
        </w:rPr>
        <w:t>臺中市</w:t>
      </w:r>
      <w:r w:rsidR="00B50280">
        <w:rPr>
          <w:rFonts w:eastAsia="標楷體" w:hint="eastAsia"/>
          <w:color w:val="FF0000"/>
          <w:kern w:val="0"/>
          <w:sz w:val="28"/>
          <w:szCs w:val="28"/>
          <w:highlight w:val="yellow"/>
        </w:rPr>
        <w:t>西屯區重慶</w:t>
      </w:r>
      <w:r w:rsidR="003C2529">
        <w:rPr>
          <w:rFonts w:eastAsia="標楷體" w:hint="eastAsia"/>
          <w:color w:val="FF0000"/>
          <w:kern w:val="0"/>
          <w:sz w:val="28"/>
          <w:szCs w:val="28"/>
          <w:highlight w:val="yellow"/>
        </w:rPr>
        <w:t>國民小學</w:t>
      </w:r>
      <w:r w:rsidRPr="005E4B2F">
        <w:rPr>
          <w:rFonts w:eastAsia="標楷體"/>
          <w:kern w:val="0"/>
          <w:sz w:val="28"/>
          <w:szCs w:val="28"/>
        </w:rPr>
        <w:t>。</w:t>
      </w:r>
    </w:p>
    <w:p w14:paraId="422D2E71" w14:textId="732382F2"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饋線容量不足、容量變動等相關因素，導致無法順利履行本契約租賃標的清單項目之施作者，甲方有權重新設定標的物，乙方需配合甲方進行。</w:t>
      </w:r>
    </w:p>
    <w:p w14:paraId="422D2E72" w14:textId="1638356F"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（六）如於契約簽署後一年內，乙方仍因饋線容量不足、無適當可做為新設定標的物或無法取得執照等因素，未能取得台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就太陽光電發電設備核發之併聯審查意見書（下稱併聯審查意見書）者，須經甲乙雙方同意後，可辦理解約事宜，雙方互不負賠償責任或任何義務。</w:t>
      </w:r>
    </w:p>
    <w:p w14:paraId="422D2E73" w14:textId="7CA3A8EB"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，並經</w:t>
      </w:r>
      <w:r w:rsidR="00526EAB">
        <w:rPr>
          <w:rFonts w:eastAsia="標楷體"/>
          <w:color w:val="000000"/>
          <w:kern w:val="0"/>
          <w:sz w:val="28"/>
          <w:szCs w:val="28"/>
        </w:rPr>
        <w:t>案場</w:t>
      </w:r>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行文送達至甲方（標租機關</w:t>
      </w:r>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該清單經審核通過後，如須變更內容，亦須再送甲方審核後始得變更。</w:t>
      </w:r>
    </w:p>
    <w:p w14:paraId="422D2E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422D2E80" w14:textId="62531AAA" w:rsidR="005E4B2F" w:rsidRPr="005E4B2F" w:rsidRDefault="005E4B2F" w:rsidP="00CA55B2">
      <w:pPr>
        <w:overflowPunct w:val="0"/>
        <w:autoSpaceDE w:val="0"/>
        <w:autoSpaceDN w:val="0"/>
        <w:spacing w:line="36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E874CB" w:rsidRPr="00E874CB">
        <w:rPr>
          <w:rFonts w:eastAsia="標楷體" w:hint="eastAsia"/>
          <w:kern w:val="0"/>
          <w:sz w:val="28"/>
          <w:szCs w:val="28"/>
        </w:rPr>
        <w:t>乙方興建圖說需與甲方及管理機關討論，且興建圖說、結構計算書、結構技師簽證表、有效期內之結構技師執業證明影本等資料，須由甲方審核通過（甲方需聘請至少一位相關領域專家委員協助審查），審查費用由乙方負責，且需依相關法令辦理，若該案場需申請相關執照，其費用由乙方負擔，</w:t>
      </w:r>
      <w:r w:rsidR="00E874CB" w:rsidRPr="00AA469C">
        <w:rPr>
          <w:rFonts w:eastAsia="標楷體" w:hint="eastAsia"/>
          <w:kern w:val="0"/>
          <w:sz w:val="28"/>
          <w:szCs w:val="28"/>
        </w:rPr>
        <w:t>且須協助管理機關取得使用執照</w:t>
      </w:r>
      <w:r w:rsidR="00E874CB" w:rsidRPr="00E874CB">
        <w:rPr>
          <w:rFonts w:eastAsia="標楷體" w:hint="eastAsia"/>
          <w:kern w:val="0"/>
          <w:sz w:val="28"/>
          <w:szCs w:val="28"/>
        </w:rPr>
        <w:t>。若乙方所提興建圖說，於契約生效日起算至</w:t>
      </w:r>
      <w:r w:rsidR="00A75B97" w:rsidRPr="00DB75E2">
        <w:rPr>
          <w:rFonts w:eastAsia="標楷體"/>
          <w:color w:val="FF0000"/>
          <w:kern w:val="0"/>
          <w:sz w:val="28"/>
          <w:szCs w:val="28"/>
          <w:u w:val="single"/>
        </w:rPr>
        <w:t>180</w:t>
      </w:r>
      <w:r w:rsidR="00E874CB" w:rsidRPr="00DB75E2">
        <w:rPr>
          <w:rFonts w:eastAsia="標楷體" w:hint="eastAsia"/>
          <w:color w:val="FF0000"/>
          <w:kern w:val="0"/>
          <w:sz w:val="28"/>
          <w:szCs w:val="28"/>
          <w:u w:val="single"/>
        </w:rPr>
        <w:t>日曆天內</w:t>
      </w:r>
      <w:r w:rsidR="00E874CB" w:rsidRPr="00E874CB">
        <w:rPr>
          <w:rFonts w:eastAsia="標楷體" w:hint="eastAsia"/>
          <w:kern w:val="0"/>
          <w:sz w:val="28"/>
          <w:szCs w:val="28"/>
        </w:rPr>
        <w:t>無法獲甲方審核通過，可辦理解約事宜，雙方互不負賠償責任或任何義務。</w:t>
      </w:r>
    </w:p>
    <w:p w14:paraId="625456DE" w14:textId="6AFF43D6" w:rsidR="008F5B00" w:rsidRDefault="008F5B00" w:rsidP="00CA55B2">
      <w:pPr>
        <w:overflowPunct w:val="0"/>
        <w:autoSpaceDE w:val="0"/>
        <w:autoSpaceDN w:val="0"/>
        <w:spacing w:line="360" w:lineRule="exact"/>
        <w:ind w:leftChars="355" w:left="1278" w:hangingChars="152" w:hanging="426"/>
        <w:jc w:val="both"/>
        <w:rPr>
          <w:rFonts w:ascii="標楷體" w:eastAsia="標楷體" w:hAnsi="標楷體"/>
          <w:sz w:val="28"/>
          <w:szCs w:val="28"/>
        </w:rPr>
      </w:pPr>
      <w:r w:rsidRPr="008F5B00">
        <w:rPr>
          <w:rFonts w:ascii="標楷體" w:eastAsia="標楷體" w:hAnsi="標楷體"/>
          <w:sz w:val="28"/>
          <w:szCs w:val="28"/>
        </w:rPr>
        <w:t>(二)若因乙方施作太陽光電發電設備相關工程，損壞原有建物、設施或球場面層，乙方應於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完成修復。若原球場上有價設備需移除或改裝，費用由乙方自行負責。然移除之有價設備屬管理機關列管之財產，管理機關有權決定其去留，且乙方需協助管理機關移至其指定位置。</w:t>
      </w:r>
    </w:p>
    <w:p w14:paraId="0661DC4C" w14:textId="77777777" w:rsidR="008F5B00" w:rsidRDefault="008F5B00" w:rsidP="00CA55B2">
      <w:pPr>
        <w:overflowPunct w:val="0"/>
        <w:autoSpaceDE w:val="0"/>
        <w:autoSpaceDN w:val="0"/>
        <w:spacing w:line="360" w:lineRule="exact"/>
        <w:ind w:leftChars="236" w:left="566"/>
        <w:jc w:val="both"/>
        <w:rPr>
          <w:rFonts w:ascii="標楷體" w:eastAsia="標楷體" w:hAnsi="標楷體"/>
          <w:sz w:val="28"/>
          <w:szCs w:val="28"/>
        </w:rPr>
      </w:pPr>
      <w:r w:rsidRPr="008F5B00">
        <w:rPr>
          <w:rFonts w:ascii="標楷體" w:eastAsia="標楷體" w:hAnsi="標楷體"/>
          <w:sz w:val="28"/>
          <w:szCs w:val="28"/>
        </w:rPr>
        <w:t xml:space="preserve"> (三)若乙方實際興建規劃涉及擴建、影響管理機關校園樹木景觀或與管理機</w:t>
      </w:r>
    </w:p>
    <w:p w14:paraId="5AA810DB" w14:textId="5DDA4713"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關原提報之校園樹木景觀異動計畫書有出入時，需取得管理機關同</w:t>
      </w:r>
    </w:p>
    <w:p w14:paraId="76A2A9A7" w14:textId="19E5981E"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意，並須依循管理機關所在縣市相關法令與行政程序辦理（異動執行</w:t>
      </w:r>
    </w:p>
    <w:p w14:paraId="6CA3C6B1"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須聘請具有樹木、園 藝及相關專業證照之技師執行），其衍生之相關費</w:t>
      </w:r>
    </w:p>
    <w:p w14:paraId="2DC5F528"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用由乙方負擔。</w:t>
      </w:r>
    </w:p>
    <w:p w14:paraId="51445872" w14:textId="77777777" w:rsidR="008F5B00" w:rsidRDefault="008F5B00" w:rsidP="00CA55B2">
      <w:pPr>
        <w:overflowPunct w:val="0"/>
        <w:autoSpaceDE w:val="0"/>
        <w:autoSpaceDN w:val="0"/>
        <w:spacing w:line="360" w:lineRule="exact"/>
        <w:ind w:firstLineChars="200" w:firstLine="560"/>
        <w:jc w:val="both"/>
        <w:rPr>
          <w:rFonts w:ascii="標楷體" w:eastAsia="標楷體" w:hAnsi="標楷體"/>
          <w:sz w:val="28"/>
          <w:szCs w:val="28"/>
        </w:rPr>
      </w:pPr>
      <w:r w:rsidRPr="008F5B00">
        <w:rPr>
          <w:rFonts w:ascii="標楷體" w:eastAsia="標楷體" w:hAnsi="標楷體"/>
          <w:sz w:val="28"/>
          <w:szCs w:val="28"/>
        </w:rPr>
        <w:t xml:space="preserve"> (四) 乙方所申請設置之太陽光電發電設備，其規劃設計、採購、施工安裝（含</w:t>
      </w:r>
    </w:p>
    <w:p w14:paraId="19147A26" w14:textId="28FC4D6B"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設施設備及器材、遷移樹木、併外內線與系統補強等費用）及職業安</w:t>
      </w:r>
    </w:p>
    <w:p w14:paraId="567D5689" w14:textId="7232C0B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全衛生管理，與太陽光電發電設備之運轉、維護、安全管理、設置場</w:t>
      </w:r>
    </w:p>
    <w:p w14:paraId="1A2B4040" w14:textId="366D67B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址範圍內的防漏措施、稅捐、因天然災害、設置疏失、設備老舊致使</w:t>
      </w:r>
    </w:p>
    <w:p w14:paraId="08FE968F" w14:textId="2018D559"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設備損壞、修復或造成人員傷亡等一切事項，概由乙方負責，與甲方</w:t>
      </w:r>
    </w:p>
    <w:p w14:paraId="6513E362" w14:textId="324F4E5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及管理機關無涉。乙方於履約期間如因前揭事項致甲方遭第三人主</w:t>
      </w:r>
    </w:p>
    <w:p w14:paraId="7560616C" w14:textId="406D269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張侵害權利時，乙方應協助甲方為必要之答辯及提供相關資料，並負</w:t>
      </w:r>
    </w:p>
    <w:p w14:paraId="78EF56F3" w14:textId="1809862D"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擔甲方因此所生之訴訟費用、律師費用及其他相關費用。如致甲方受</w:t>
      </w:r>
    </w:p>
    <w:p w14:paraId="1FEA0305"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有損害者，並應對甲方負損害賠償責任。 </w:t>
      </w:r>
    </w:p>
    <w:p w14:paraId="0A7F3305" w14:textId="77777777" w:rsidR="008F5B00" w:rsidRDefault="008F5B00" w:rsidP="00CA55B2">
      <w:pPr>
        <w:overflowPunct w:val="0"/>
        <w:autoSpaceDE w:val="0"/>
        <w:autoSpaceDN w:val="0"/>
        <w:spacing w:line="360" w:lineRule="exact"/>
        <w:ind w:firstLineChars="300" w:firstLine="840"/>
        <w:jc w:val="both"/>
        <w:rPr>
          <w:rFonts w:ascii="標楷體" w:eastAsia="標楷體" w:hAnsi="標楷體"/>
          <w:sz w:val="28"/>
          <w:szCs w:val="28"/>
        </w:rPr>
      </w:pPr>
      <w:r w:rsidRPr="008F5B00">
        <w:rPr>
          <w:rFonts w:ascii="標楷體" w:eastAsia="標楷體" w:hAnsi="標楷體"/>
          <w:sz w:val="28"/>
          <w:szCs w:val="28"/>
        </w:rPr>
        <w:t xml:space="preserve">(五)設置場址漏水處理： </w:t>
      </w:r>
    </w:p>
    <w:p w14:paraId="216D829A" w14:textId="1A66419A" w:rsid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 xml:space="preserve">.乙方設置太陽光電發電設備前，需評估設置廠域範圍是否有造成原有建 </w:t>
      </w:r>
    </w:p>
    <w:p w14:paraId="5ED1A46D"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631F661E" w14:textId="277CA7F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216F5BD5" w14:textId="7443573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（含漏水），除由乙方提出經公正第三方證明非屬其責任之文件外，概</w:t>
      </w:r>
    </w:p>
    <w:p w14:paraId="1673C3B5" w14:textId="1E2F8AB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lastRenderedPageBreak/>
        <w:t>由乙方負責。</w:t>
      </w:r>
    </w:p>
    <w:p w14:paraId="4DFBE06B" w14:textId="21A4E62C" w:rsidR="008F5B00" w:rsidRP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7C03DD04" w14:textId="124121C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成修復工程。若乙方未能於30日曆天內完成漏水修復，管理機關可自</w:t>
      </w:r>
    </w:p>
    <w:p w14:paraId="0FF57918" w14:textId="7F79030E"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行完成漏水修復工程，所產生之相關金額得自履約保證金扣除，不足部</w:t>
      </w:r>
    </w:p>
    <w:p w14:paraId="6621F845" w14:textId="60773695"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352F966B"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60C8D83B" w14:textId="77777777"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 技術職業工會擔任。 </w:t>
      </w:r>
    </w:p>
    <w:p w14:paraId="1E89B7F9" w14:textId="77777777" w:rsidR="00161D6F" w:rsidRDefault="008F5B00" w:rsidP="00CA55B2">
      <w:pPr>
        <w:overflowPunct w:val="0"/>
        <w:autoSpaceDE w:val="0"/>
        <w:autoSpaceDN w:val="0"/>
        <w:spacing w:line="360" w:lineRule="exact"/>
        <w:ind w:leftChars="263" w:left="631" w:firstLineChars="100" w:firstLine="280"/>
        <w:jc w:val="both"/>
        <w:rPr>
          <w:rFonts w:ascii="標楷體" w:eastAsia="標楷體" w:hAnsi="標楷體"/>
          <w:sz w:val="28"/>
          <w:szCs w:val="28"/>
        </w:rPr>
      </w:pPr>
      <w:r w:rsidRPr="008F5B00">
        <w:rPr>
          <w:rFonts w:ascii="標楷體" w:eastAsia="標楷體" w:hAnsi="標楷體"/>
          <w:sz w:val="28"/>
          <w:szCs w:val="28"/>
        </w:rPr>
        <w:t>(六)乙方設置之太陽光電模組產品全數符合經濟部標檢局「台灣高效能太</w:t>
      </w:r>
    </w:p>
    <w:p w14:paraId="4CA4189D" w14:textId="206A6360" w:rsidR="008F5B00" w:rsidRDefault="008F5B00" w:rsidP="00CA55B2">
      <w:pPr>
        <w:overflowPunct w:val="0"/>
        <w:autoSpaceDE w:val="0"/>
        <w:autoSpaceDN w:val="0"/>
        <w:spacing w:line="360" w:lineRule="exact"/>
        <w:ind w:leftChars="614" w:left="1474"/>
        <w:jc w:val="both"/>
        <w:rPr>
          <w:rFonts w:ascii="標楷體" w:eastAsia="標楷體" w:hAnsi="標楷體"/>
          <w:sz w:val="28"/>
          <w:szCs w:val="28"/>
        </w:rPr>
      </w:pPr>
      <w:r w:rsidRPr="008F5B00">
        <w:rPr>
          <w:rFonts w:ascii="標楷體" w:eastAsia="標楷體" w:hAnsi="標楷體"/>
          <w:sz w:val="28"/>
          <w:szCs w:val="28"/>
        </w:rPr>
        <w:t>陽光電模組技術規範」自願性產品驗證及通過「太陽光電模組自願性產品驗證工廠檢查特定規範」。</w:t>
      </w:r>
    </w:p>
    <w:p w14:paraId="2E26D68B" w14:textId="77777777" w:rsidR="00161D6F" w:rsidRDefault="008F5B00" w:rsidP="00CA55B2">
      <w:pPr>
        <w:overflowPunct w:val="0"/>
        <w:autoSpaceDE w:val="0"/>
        <w:autoSpaceDN w:val="0"/>
        <w:spacing w:line="360" w:lineRule="exact"/>
        <w:ind w:firstLineChars="100" w:firstLine="280"/>
        <w:jc w:val="both"/>
        <w:rPr>
          <w:rFonts w:ascii="標楷體" w:eastAsia="標楷體" w:hAnsi="標楷體"/>
          <w:sz w:val="28"/>
          <w:szCs w:val="28"/>
        </w:rPr>
      </w:pPr>
      <w:r w:rsidRPr="008F5B00">
        <w:rPr>
          <w:rFonts w:ascii="標楷體" w:eastAsia="標楷體" w:hAnsi="標楷體"/>
          <w:sz w:val="28"/>
          <w:szCs w:val="28"/>
        </w:rPr>
        <w:t xml:space="preserve"> </w:t>
      </w:r>
      <w:r w:rsidR="00161D6F">
        <w:rPr>
          <w:rFonts w:ascii="標楷體" w:eastAsia="標楷體" w:hAnsi="標楷體" w:hint="eastAsia"/>
          <w:sz w:val="28"/>
          <w:szCs w:val="28"/>
        </w:rPr>
        <w:t xml:space="preserve">   </w:t>
      </w:r>
      <w:r w:rsidRPr="008F5B00">
        <w:rPr>
          <w:rFonts w:ascii="標楷體" w:eastAsia="標楷體" w:hAnsi="標楷體"/>
          <w:sz w:val="28"/>
          <w:szCs w:val="28"/>
        </w:rPr>
        <w:t>(七)本條第二項、第三項、第四項所提之損壞修復及各項改善措施，經甲乙</w:t>
      </w:r>
    </w:p>
    <w:p w14:paraId="7D8942BB"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雙方協調，訂定改善與修繕期限，需以書面資料佐證。若甲方催告乙方</w:t>
      </w:r>
    </w:p>
    <w:p w14:paraId="115F9950"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改善，逾期未改善時，甲方得就損害金額請求乙方賠償，其損害金額得</w:t>
      </w:r>
    </w:p>
    <w:p w14:paraId="53C2D275" w14:textId="3BAE150D" w:rsidR="008F5B00" w:rsidRPr="008F5B00" w:rsidRDefault="008F5B00" w:rsidP="00CA55B2">
      <w:pPr>
        <w:overflowPunct w:val="0"/>
        <w:autoSpaceDE w:val="0"/>
        <w:autoSpaceDN w:val="0"/>
        <w:spacing w:line="360" w:lineRule="exact"/>
        <w:ind w:firstLineChars="500" w:firstLine="1400"/>
        <w:jc w:val="both"/>
        <w:rPr>
          <w:rFonts w:ascii="標楷體" w:eastAsia="標楷體" w:hAnsi="標楷體"/>
          <w:kern w:val="0"/>
          <w:sz w:val="28"/>
          <w:szCs w:val="28"/>
        </w:rPr>
      </w:pPr>
      <w:r w:rsidRPr="008F5B00">
        <w:rPr>
          <w:rFonts w:ascii="標楷體" w:eastAsia="標楷體" w:hAnsi="標楷體"/>
          <w:sz w:val="28"/>
          <w:szCs w:val="28"/>
        </w:rPr>
        <w:t>自履約保證金扣除，不足部分再向乙方求償</w:t>
      </w:r>
      <w:r>
        <w:rPr>
          <w:rFonts w:ascii="標楷體" w:eastAsia="標楷體" w:hAnsi="標楷體"/>
          <w:sz w:val="28"/>
          <w:szCs w:val="28"/>
        </w:rPr>
        <w:t>。</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7490CB36"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r w:rsidRPr="005E4B2F">
        <w:rPr>
          <w:rFonts w:ascii="標楷體" w:eastAsia="標楷體" w:hAnsi="Arial" w:cs="標楷體" w:hint="eastAsia"/>
          <w:kern w:val="0"/>
          <w:sz w:val="28"/>
          <w:szCs w:val="28"/>
        </w:rPr>
        <w:t>（由機關於招標時勾選；未勾選者，為類型一）</w:t>
      </w:r>
    </w:p>
    <w:p w14:paraId="422D2E89" w14:textId="16F28BDB" w:rsidR="005E4B2F" w:rsidRPr="005E4B2F" w:rsidRDefault="003C2529" w:rsidP="00CA55B2">
      <w:pPr>
        <w:snapToGrid w:val="0"/>
        <w:spacing w:line="360" w:lineRule="exact"/>
        <w:ind w:left="1285"/>
        <w:jc w:val="both"/>
        <w:rPr>
          <w:rFonts w:eastAsia="標楷體"/>
          <w:b/>
          <w:bCs/>
          <w:kern w:val="0"/>
          <w:sz w:val="28"/>
          <w:szCs w:val="28"/>
        </w:rPr>
      </w:pPr>
      <w:bookmarkStart w:id="3" w:name="_Hlk20157096"/>
      <w:r w:rsidRPr="003C2529">
        <w:rPr>
          <w:rFonts w:ascii="標楷體" w:eastAsia="標楷體" w:hAnsi="標楷體" w:hint="eastAsia"/>
          <w:b/>
          <w:bCs/>
          <w:kern w:val="0"/>
          <w:sz w:val="28"/>
          <w:szCs w:val="28"/>
        </w:rPr>
        <w:t>□</w:t>
      </w:r>
      <w:r w:rsidR="005E4B2F" w:rsidRPr="005E4B2F">
        <w:rPr>
          <w:rFonts w:ascii="標楷體" w:eastAsia="標楷體" w:hAnsi="標楷體" w:hint="eastAsia"/>
          <w:b/>
          <w:bCs/>
          <w:kern w:val="0"/>
          <w:sz w:val="28"/>
          <w:szCs w:val="28"/>
        </w:rPr>
        <w:t xml:space="preserve"> 類型一：</w:t>
      </w:r>
      <w:r w:rsidR="005E4B2F" w:rsidRPr="005E4B2F">
        <w:rPr>
          <w:rFonts w:eastAsia="標楷體" w:hint="eastAsia"/>
          <w:b/>
          <w:bCs/>
          <w:kern w:val="0"/>
          <w:sz w:val="28"/>
          <w:szCs w:val="28"/>
        </w:rPr>
        <w:t>戶外球場增建太陽能光電球場</w:t>
      </w:r>
    </w:p>
    <w:bookmarkEnd w:id="3"/>
    <w:p w14:paraId="15D82066" w14:textId="17D08351"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
    <w:p w14:paraId="1F5FAE97" w14:textId="77777777"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Pr="00F87B3A">
        <w:rPr>
          <w:rFonts w:eastAsia="標楷體" w:hint="eastAsia"/>
          <w:kern w:val="0"/>
          <w:sz w:val="28"/>
          <w:szCs w:val="28"/>
        </w:rPr>
        <w:t>四周無牆面。</w:t>
      </w:r>
    </w:p>
    <w:p w14:paraId="34B99FE9" w14:textId="03306B0D" w:rsidR="00F87B3A" w:rsidRPr="00F87B3A" w:rsidRDefault="00F87B3A" w:rsidP="00CA55B2">
      <w:pPr>
        <w:snapToGrid w:val="0"/>
        <w:spacing w:line="36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6E84E186" w:rsidR="00F87B3A" w:rsidRDefault="00F87B3A" w:rsidP="00CA55B2">
      <w:pPr>
        <w:snapToGrid w:val="0"/>
        <w:spacing w:line="36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），並符合現行再生能源相關法規或建築法規定。</w:t>
      </w:r>
    </w:p>
    <w:p w14:paraId="422D2E8B" w14:textId="0843A959" w:rsidR="005E4B2F" w:rsidRPr="003C2529" w:rsidRDefault="003C2529" w:rsidP="00CA55B2">
      <w:pPr>
        <w:snapToGrid w:val="0"/>
        <w:spacing w:line="360" w:lineRule="exact"/>
        <w:ind w:left="1285"/>
        <w:jc w:val="both"/>
        <w:rPr>
          <w:rFonts w:eastAsia="標楷體"/>
          <w:b/>
          <w:bCs/>
          <w:kern w:val="0"/>
          <w:sz w:val="28"/>
          <w:szCs w:val="28"/>
          <w:highlight w:val="yellow"/>
          <w:shd w:val="pct15" w:color="auto" w:fill="FFFFFF"/>
        </w:rPr>
      </w:pPr>
      <w:r w:rsidRPr="003C2529">
        <w:rPr>
          <w:rFonts w:ascii="標楷體" w:eastAsia="標楷體" w:hAnsi="標楷體" w:hint="eastAsia"/>
          <w:b/>
          <w:bCs/>
          <w:kern w:val="0"/>
          <w:sz w:val="28"/>
          <w:szCs w:val="28"/>
          <w:highlight w:val="yellow"/>
          <w:shd w:val="pct15" w:color="auto" w:fill="FFFFFF"/>
        </w:rPr>
        <w:t>■</w:t>
      </w:r>
      <w:r w:rsidR="005E4B2F" w:rsidRPr="003C2529">
        <w:rPr>
          <w:rFonts w:ascii="標楷體" w:eastAsia="標楷體" w:hAnsi="標楷體" w:hint="eastAsia"/>
          <w:b/>
          <w:bCs/>
          <w:kern w:val="0"/>
          <w:sz w:val="28"/>
          <w:szCs w:val="28"/>
          <w:highlight w:val="yellow"/>
          <w:shd w:val="pct15" w:color="auto" w:fill="FFFFFF"/>
        </w:rPr>
        <w:t xml:space="preserve"> 類型二：</w:t>
      </w:r>
      <w:r w:rsidR="005E4B2F" w:rsidRPr="003C2529">
        <w:rPr>
          <w:rFonts w:eastAsia="標楷體" w:hint="eastAsia"/>
          <w:b/>
          <w:bCs/>
          <w:kern w:val="0"/>
          <w:sz w:val="28"/>
          <w:szCs w:val="28"/>
          <w:highlight w:val="yellow"/>
          <w:shd w:val="pct15" w:color="auto" w:fill="FFFFFF"/>
        </w:rPr>
        <w:t>空地新建太陽能光電風雨球場</w:t>
      </w:r>
    </w:p>
    <w:p w14:paraId="10961274" w14:textId="77777777"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1. </w:t>
      </w:r>
      <w:r w:rsidRPr="003C2529">
        <w:rPr>
          <w:rFonts w:eastAsia="標楷體" w:hint="eastAsia"/>
          <w:kern w:val="0"/>
          <w:sz w:val="28"/>
          <w:szCs w:val="28"/>
          <w:highlight w:val="yellow"/>
          <w:shd w:val="pct15" w:color="auto" w:fill="FFFFFF"/>
        </w:rPr>
        <w:t>將原為空地之場域規劃成球場或其他運動空間，並興建頂蓋含太陽光電發電設備之運動空間。</w:t>
      </w:r>
      <w:r w:rsidRPr="003C2529">
        <w:rPr>
          <w:rFonts w:eastAsia="標楷體"/>
          <w:kern w:val="0"/>
          <w:sz w:val="28"/>
          <w:szCs w:val="28"/>
          <w:highlight w:val="yellow"/>
          <w:shd w:val="pct15" w:color="auto" w:fill="FFFFFF"/>
        </w:rPr>
        <w:t xml:space="preserve"> </w:t>
      </w:r>
    </w:p>
    <w:p w14:paraId="684EAFB9" w14:textId="11A47466" w:rsidR="00F87B3A" w:rsidRPr="003C2529" w:rsidRDefault="00F87B3A" w:rsidP="00CA55B2">
      <w:pPr>
        <w:snapToGrid w:val="0"/>
        <w:spacing w:line="360" w:lineRule="exact"/>
        <w:ind w:leftChars="531" w:left="1274" w:firstLineChars="85" w:firstLine="238"/>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2. </w:t>
      </w:r>
      <w:r w:rsidRPr="003C2529">
        <w:rPr>
          <w:rFonts w:eastAsia="標楷體" w:hint="eastAsia"/>
          <w:kern w:val="0"/>
          <w:sz w:val="28"/>
          <w:szCs w:val="28"/>
          <w:highlight w:val="yellow"/>
          <w:shd w:val="pct15" w:color="auto" w:fill="FFFFFF"/>
        </w:rPr>
        <w:t>乙方投資興建太陽能光電</w:t>
      </w:r>
      <w:r w:rsidR="00951AD3" w:rsidRPr="003C2529">
        <w:rPr>
          <w:rFonts w:eastAsia="標楷體" w:hint="eastAsia"/>
          <w:kern w:val="0"/>
          <w:sz w:val="28"/>
          <w:szCs w:val="28"/>
          <w:highlight w:val="yellow"/>
          <w:shd w:val="pct15" w:color="auto" w:fill="FFFFFF"/>
        </w:rPr>
        <w:t>風雨球場</w:t>
      </w:r>
      <w:r w:rsidRPr="003C2529">
        <w:rPr>
          <w:rFonts w:eastAsia="標楷體" w:hint="eastAsia"/>
          <w:kern w:val="0"/>
          <w:sz w:val="28"/>
          <w:szCs w:val="28"/>
          <w:highlight w:val="yellow"/>
          <w:shd w:val="pct15" w:color="auto" w:fill="FFFFFF"/>
        </w:rPr>
        <w:t>主結構。</w:t>
      </w:r>
      <w:r w:rsidRPr="003C2529">
        <w:rPr>
          <w:rFonts w:eastAsia="標楷體"/>
          <w:kern w:val="0"/>
          <w:sz w:val="28"/>
          <w:szCs w:val="28"/>
          <w:highlight w:val="yellow"/>
          <w:shd w:val="pct15" w:color="auto" w:fill="FFFFFF"/>
        </w:rPr>
        <w:t xml:space="preserve"> </w:t>
      </w:r>
    </w:p>
    <w:p w14:paraId="2DB84644" w14:textId="77777777" w:rsidR="00F87B3A" w:rsidRPr="003C2529" w:rsidRDefault="00F87B3A" w:rsidP="00CA55B2">
      <w:pPr>
        <w:snapToGrid w:val="0"/>
        <w:spacing w:line="360" w:lineRule="exact"/>
        <w:ind w:leftChars="531" w:left="1274" w:firstLineChars="85" w:firstLine="238"/>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3. </w:t>
      </w:r>
      <w:r w:rsidRPr="003C2529">
        <w:rPr>
          <w:rFonts w:eastAsia="標楷體" w:hint="eastAsia"/>
          <w:kern w:val="0"/>
          <w:sz w:val="28"/>
          <w:szCs w:val="28"/>
          <w:highlight w:val="yellow"/>
          <w:shd w:val="pct15" w:color="auto" w:fill="FFFFFF"/>
        </w:rPr>
        <w:t>四周無牆面。</w:t>
      </w:r>
      <w:r w:rsidRPr="003C2529">
        <w:rPr>
          <w:rFonts w:eastAsia="標楷體"/>
          <w:kern w:val="0"/>
          <w:sz w:val="28"/>
          <w:szCs w:val="28"/>
          <w:highlight w:val="yellow"/>
          <w:shd w:val="pct15" w:color="auto" w:fill="FFFFFF"/>
        </w:rPr>
        <w:t xml:space="preserve"> </w:t>
      </w:r>
    </w:p>
    <w:p w14:paraId="116C746D" w14:textId="6E25D42B"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4. </w:t>
      </w:r>
      <w:r w:rsidR="00951AD3" w:rsidRPr="003C2529">
        <w:rPr>
          <w:rFonts w:eastAsia="標楷體" w:hint="eastAsia"/>
          <w:kern w:val="0"/>
          <w:sz w:val="28"/>
          <w:szCs w:val="28"/>
          <w:highlight w:val="yellow"/>
          <w:shd w:val="pct15" w:color="auto" w:fill="FFFFFF"/>
        </w:rPr>
        <w:t>風雨球場</w:t>
      </w:r>
      <w:r w:rsidRPr="003C2529">
        <w:rPr>
          <w:rFonts w:eastAsia="標楷體" w:hint="eastAsia"/>
          <w:kern w:val="0"/>
          <w:sz w:val="28"/>
          <w:szCs w:val="28"/>
          <w:highlight w:val="yellow"/>
          <w:shd w:val="pct15" w:color="auto" w:fill="FFFFFF"/>
        </w:rPr>
        <w:t>由安全線（球場為球場邊線、非球場為區域最邊緣線），由地面起算至梁底所有淨高皆達</w:t>
      </w:r>
      <w:r w:rsidRPr="003C2529">
        <w:rPr>
          <w:rFonts w:eastAsia="標楷體"/>
          <w:b/>
          <w:color w:val="FF0000"/>
          <w:kern w:val="0"/>
          <w:sz w:val="28"/>
          <w:szCs w:val="28"/>
          <w:highlight w:val="yellow"/>
          <w:u w:val="single"/>
          <w:shd w:val="pct15" w:color="auto" w:fill="FFFFFF"/>
        </w:rPr>
        <w:t>7</w:t>
      </w:r>
      <w:r w:rsidRPr="003C2529">
        <w:rPr>
          <w:rFonts w:eastAsia="標楷體" w:hint="eastAsia"/>
          <w:b/>
          <w:color w:val="FF0000"/>
          <w:kern w:val="0"/>
          <w:sz w:val="28"/>
          <w:szCs w:val="28"/>
          <w:highlight w:val="yellow"/>
          <w:u w:val="single"/>
          <w:shd w:val="pct15" w:color="auto" w:fill="FFFFFF"/>
        </w:rPr>
        <w:t>公尺（含）以上</w:t>
      </w:r>
      <w:r w:rsidRPr="003C2529">
        <w:rPr>
          <w:rFonts w:eastAsia="標楷體" w:hint="eastAsia"/>
          <w:kern w:val="0"/>
          <w:sz w:val="28"/>
          <w:szCs w:val="28"/>
          <w:highlight w:val="yellow"/>
          <w:shd w:val="pct15" w:color="auto" w:fill="FFFFFF"/>
        </w:rPr>
        <w:t>。</w:t>
      </w:r>
      <w:r w:rsidRPr="003C2529">
        <w:rPr>
          <w:rFonts w:eastAsia="標楷體"/>
          <w:kern w:val="0"/>
          <w:sz w:val="28"/>
          <w:szCs w:val="28"/>
          <w:highlight w:val="yellow"/>
          <w:shd w:val="pct15" w:color="auto" w:fill="FFFFFF"/>
        </w:rPr>
        <w:t xml:space="preserve"> </w:t>
      </w:r>
    </w:p>
    <w:p w14:paraId="08BB2549" w14:textId="71FE1246" w:rsidR="00F87B3A" w:rsidRPr="003C2529" w:rsidRDefault="00F87B3A" w:rsidP="00CA55B2">
      <w:pPr>
        <w:snapToGrid w:val="0"/>
        <w:spacing w:line="360" w:lineRule="exact"/>
        <w:ind w:leftChars="630" w:left="1842" w:hangingChars="118" w:hanging="330"/>
        <w:jc w:val="both"/>
        <w:rPr>
          <w:rFonts w:eastAsia="標楷體"/>
          <w:kern w:val="0"/>
          <w:sz w:val="28"/>
          <w:szCs w:val="28"/>
          <w:highlight w:val="yellow"/>
          <w:shd w:val="pct15" w:color="auto" w:fill="FFFFFF"/>
        </w:rPr>
      </w:pPr>
      <w:r w:rsidRPr="003C2529">
        <w:rPr>
          <w:rFonts w:eastAsia="標楷體"/>
          <w:kern w:val="0"/>
          <w:sz w:val="28"/>
          <w:szCs w:val="28"/>
          <w:highlight w:val="yellow"/>
          <w:shd w:val="pct15" w:color="auto" w:fill="FFFFFF"/>
        </w:rPr>
        <w:t xml:space="preserve">5. </w:t>
      </w:r>
      <w:r w:rsidRPr="003C2529">
        <w:rPr>
          <w:rFonts w:eastAsia="標楷體" w:hint="eastAsia"/>
          <w:kern w:val="0"/>
          <w:sz w:val="28"/>
          <w:szCs w:val="28"/>
          <w:highlight w:val="yellow"/>
          <w:shd w:val="pct15" w:color="auto" w:fill="FFFFFF"/>
        </w:rPr>
        <w:t>頂蓋具太陽光電發電設備（</w:t>
      </w:r>
      <w:r w:rsidRPr="003C2529">
        <w:rPr>
          <w:rFonts w:eastAsia="標楷體"/>
          <w:dstrike/>
          <w:kern w:val="0"/>
          <w:sz w:val="28"/>
          <w:szCs w:val="28"/>
          <w:highlight w:val="yellow"/>
          <w:shd w:val="pct15" w:color="auto" w:fill="FFFFFF"/>
        </w:rPr>
        <w:t>□</w:t>
      </w:r>
      <w:r w:rsidRPr="003C2529">
        <w:rPr>
          <w:rFonts w:eastAsia="標楷體" w:hint="eastAsia"/>
          <w:dstrike/>
          <w:kern w:val="0"/>
          <w:sz w:val="28"/>
          <w:szCs w:val="28"/>
          <w:highlight w:val="yellow"/>
          <w:shd w:val="pct15" w:color="auto" w:fill="FFFFFF"/>
        </w:rPr>
        <w:t>直接鋪設太陽光電發電設備或</w:t>
      </w:r>
      <w:r w:rsidRPr="003C2529">
        <w:rPr>
          <w:rFonts w:eastAsia="標楷體"/>
          <w:kern w:val="0"/>
          <w:sz w:val="28"/>
          <w:szCs w:val="28"/>
          <w:highlight w:val="yellow"/>
          <w:shd w:val="pct15" w:color="auto" w:fill="FFFFFF"/>
        </w:rPr>
        <w:t xml:space="preserve"> </w:t>
      </w:r>
      <w:r w:rsidR="003C2529" w:rsidRPr="003C2529">
        <w:rPr>
          <w:rFonts w:ascii="標楷體" w:eastAsia="標楷體" w:hAnsi="標楷體" w:hint="eastAsia"/>
          <w:b/>
          <w:bCs/>
          <w:kern w:val="0"/>
          <w:sz w:val="28"/>
          <w:szCs w:val="28"/>
          <w:highlight w:val="yellow"/>
          <w:shd w:val="pct15" w:color="auto" w:fill="FFFFFF"/>
        </w:rPr>
        <w:t>■</w:t>
      </w:r>
      <w:r w:rsidRPr="003C2529">
        <w:rPr>
          <w:rFonts w:eastAsia="標楷體" w:hint="eastAsia"/>
          <w:kern w:val="0"/>
          <w:sz w:val="28"/>
          <w:szCs w:val="28"/>
          <w:highlight w:val="yellow"/>
          <w:shd w:val="pct15" w:color="auto" w:fill="FFFFFF"/>
        </w:rPr>
        <w:t>先舖設浪板後加裝太陽光電發電設備），並符合現行再生能源相關法規或建築法規定。（由機關於標租時勾選）。</w:t>
      </w:r>
      <w:r w:rsidRPr="003C2529">
        <w:rPr>
          <w:rFonts w:eastAsia="標楷體"/>
          <w:kern w:val="0"/>
          <w:sz w:val="28"/>
          <w:szCs w:val="28"/>
          <w:highlight w:val="yellow"/>
          <w:shd w:val="pct15" w:color="auto" w:fill="FFFFFF"/>
        </w:rPr>
        <w:t xml:space="preserve"> </w:t>
      </w:r>
    </w:p>
    <w:p w14:paraId="0E921107"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3C2529">
        <w:rPr>
          <w:rFonts w:eastAsia="標楷體"/>
          <w:kern w:val="0"/>
          <w:sz w:val="28"/>
          <w:szCs w:val="28"/>
          <w:highlight w:val="yellow"/>
          <w:shd w:val="pct15" w:color="auto" w:fill="FFFFFF"/>
        </w:rPr>
        <w:t xml:space="preserve">6. </w:t>
      </w:r>
      <w:r w:rsidRPr="003C2529">
        <w:rPr>
          <w:rFonts w:eastAsia="標楷體" w:hint="eastAsia"/>
          <w:kern w:val="0"/>
          <w:sz w:val="28"/>
          <w:szCs w:val="28"/>
          <w:highlight w:val="yellow"/>
          <w:shd w:val="pct15" w:color="auto" w:fill="FFFFFF"/>
        </w:rPr>
        <w:t>運動地坪面層鋪設、畫線、球柱及保護墊等。</w:t>
      </w:r>
      <w:r w:rsidRPr="00F87B3A">
        <w:rPr>
          <w:rFonts w:eastAsia="標楷體"/>
          <w:kern w:val="0"/>
          <w:sz w:val="28"/>
          <w:szCs w:val="28"/>
        </w:rPr>
        <w:t xml:space="preserve"> </w:t>
      </w:r>
    </w:p>
    <w:p w14:paraId="422D2E8F" w14:textId="333C86ED"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422D2E90" w14:textId="44F1C752" w:rsid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lastRenderedPageBreak/>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1A0CEC6D" w14:textId="430231D0" w:rsidR="000254BE" w:rsidRPr="00161D6F" w:rsidRDefault="000254BE" w:rsidP="00CA55B2">
      <w:pPr>
        <w:snapToGrid w:val="0"/>
        <w:spacing w:line="360" w:lineRule="exact"/>
        <w:ind w:leftChars="200" w:left="1320" w:hangingChars="300" w:hanging="840"/>
        <w:jc w:val="both"/>
        <w:rPr>
          <w:rFonts w:eastAsia="標楷體"/>
          <w:kern w:val="0"/>
          <w:sz w:val="28"/>
          <w:szCs w:val="28"/>
        </w:rPr>
      </w:pPr>
    </w:p>
    <w:p w14:paraId="422D2E91" w14:textId="3936EA61" w:rsidR="005E4B2F" w:rsidRPr="00CF7B7F" w:rsidRDefault="005E4B2F" w:rsidP="00CA55B2">
      <w:pPr>
        <w:widowControl/>
        <w:overflowPunct w:val="0"/>
        <w:spacing w:line="360" w:lineRule="exact"/>
        <w:jc w:val="center"/>
        <w:rPr>
          <w:rFonts w:eastAsia="標楷體"/>
          <w:color w:val="FF0000"/>
          <w:kern w:val="0"/>
          <w:sz w:val="28"/>
          <w:szCs w:val="28"/>
        </w:rPr>
      </w:pPr>
      <w:r w:rsidRPr="00CF7B7F">
        <w:rPr>
          <w:rFonts w:eastAsia="標楷體"/>
          <w:color w:val="FF0000"/>
          <w:kern w:val="0"/>
          <w:sz w:val="28"/>
          <w:szCs w:val="28"/>
        </w:rPr>
        <w:t>圖</w:t>
      </w:r>
      <w:r w:rsidRPr="00CF7B7F">
        <w:rPr>
          <w:rFonts w:eastAsia="標楷體" w:hint="eastAsia"/>
          <w:color w:val="FF0000"/>
          <w:kern w:val="0"/>
          <w:sz w:val="28"/>
          <w:szCs w:val="28"/>
        </w:rPr>
        <w:t>7-1</w:t>
      </w:r>
      <w:r w:rsidRPr="00CF7B7F">
        <w:rPr>
          <w:rFonts w:eastAsia="標楷體"/>
          <w:color w:val="FF0000"/>
          <w:kern w:val="0"/>
          <w:sz w:val="28"/>
          <w:szCs w:val="28"/>
        </w:rPr>
        <w:t>、</w:t>
      </w:r>
      <w:r w:rsidRPr="00CF7B7F">
        <w:rPr>
          <w:rFonts w:eastAsia="標楷體" w:hint="eastAsia"/>
          <w:color w:val="FF0000"/>
          <w:kern w:val="0"/>
          <w:sz w:val="28"/>
          <w:szCs w:val="28"/>
        </w:rPr>
        <w:t>簡易參考圖</w:t>
      </w:r>
    </w:p>
    <w:p w14:paraId="422D2E92" w14:textId="153B4567" w:rsidR="005E4B2F" w:rsidRPr="005E4B2F" w:rsidRDefault="000254BE" w:rsidP="00CA55B2">
      <w:pPr>
        <w:widowControl/>
        <w:overflowPunct w:val="0"/>
        <w:spacing w:afterLines="50" w:after="120" w:line="360" w:lineRule="exact"/>
        <w:jc w:val="center"/>
        <w:rPr>
          <w:rFonts w:eastAsia="標楷體"/>
          <w:kern w:val="0"/>
          <w:sz w:val="28"/>
          <w:szCs w:val="28"/>
        </w:rPr>
      </w:pPr>
      <w:bookmarkStart w:id="4" w:name="_Hlk20157216"/>
      <w:r>
        <w:rPr>
          <w:noProof/>
          <w:sz w:val="20"/>
        </w:rPr>
        <w:drawing>
          <wp:anchor distT="0" distB="0" distL="114300" distR="114300" simplePos="0" relativeHeight="251658240" behindDoc="0" locked="0" layoutInCell="1" allowOverlap="1" wp14:anchorId="2A048677" wp14:editId="18F3ADD0">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14:sizeRelH relativeFrom="page">
              <wp14:pctWidth>0</wp14:pctWidth>
            </wp14:sizeRelH>
            <wp14:sizeRelV relativeFrom="page">
              <wp14:pctHeight>0</wp14:pctHeight>
            </wp14:sizeRelV>
          </wp:anchor>
        </w:drawing>
      </w:r>
      <w:r w:rsidR="005E4B2F" w:rsidRPr="005E4B2F">
        <w:rPr>
          <w:rFonts w:eastAsia="標楷體" w:cs="Arial" w:hint="eastAsia"/>
          <w:color w:val="000000"/>
          <w:kern w:val="0"/>
          <w:sz w:val="28"/>
          <w:szCs w:val="28"/>
        </w:rPr>
        <w:t>（圖示僅供參考，請依機關</w:t>
      </w:r>
      <w:r w:rsidR="005E4B2F" w:rsidRPr="005E4B2F">
        <w:rPr>
          <w:rFonts w:eastAsia="標楷體" w:cs="Arial"/>
          <w:color w:val="000000"/>
          <w:kern w:val="0"/>
          <w:sz w:val="28"/>
          <w:szCs w:val="28"/>
        </w:rPr>
        <w:t>/</w:t>
      </w:r>
      <w:r w:rsidR="005E4B2F" w:rsidRPr="005E4B2F">
        <w:rPr>
          <w:rFonts w:eastAsia="標楷體" w:cs="Arial" w:hint="eastAsia"/>
          <w:color w:val="000000"/>
          <w:kern w:val="0"/>
          <w:sz w:val="28"/>
          <w:szCs w:val="28"/>
        </w:rPr>
        <w:t>學校個案進行調整）</w:t>
      </w:r>
    </w:p>
    <w:bookmarkEnd w:id="4"/>
    <w:p w14:paraId="422D2E93" w14:textId="493EA7E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其安全線（球場為球場邊線、非球場為區域最邊緣線），由地面起算至梁底所有淨高皆達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7777777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為考量屋頂洩水及太陽能光電板日照角度，建議屋頂設置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6FE2E506" w:rsidR="005E4B2F" w:rsidRPr="004123DD" w:rsidRDefault="005E4B2F" w:rsidP="00CA55B2">
      <w:pPr>
        <w:widowControl/>
        <w:numPr>
          <w:ilvl w:val="0"/>
          <w:numId w:val="19"/>
        </w:numPr>
        <w:overflowPunct w:val="0"/>
        <w:autoSpaceDE w:val="0"/>
        <w:autoSpaceDN w:val="0"/>
        <w:spacing w:line="36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若空間及成本許可、結構安全許可，上層主結構屋簷應盡量向外伸展，用以遮斜陽。</w:t>
      </w:r>
      <w:r w:rsidRPr="004123DD">
        <w:rPr>
          <w:rFonts w:eastAsia="標楷體" w:hint="eastAsia"/>
          <w:color w:val="000000" w:themeColor="text1"/>
          <w:sz w:val="28"/>
          <w:szCs w:val="28"/>
        </w:rPr>
        <w:t>惟太陽能模組之鋪設及鎖固應確實注意耐風能力及施工、運維人員之作業安全。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r w:rsidRPr="004123DD">
        <w:rPr>
          <w:rFonts w:eastAsia="標楷體" w:hint="eastAsia"/>
          <w:b/>
          <w:color w:val="000000" w:themeColor="text1"/>
          <w:sz w:val="28"/>
          <w:szCs w:val="28"/>
        </w:rPr>
        <w:t xml:space="preserve"> </w:t>
      </w:r>
    </w:p>
    <w:p w14:paraId="1552A5E7" w14:textId="5D33F445" w:rsidR="00957369" w:rsidRPr="004123DD" w:rsidRDefault="00957369" w:rsidP="00CA55B2">
      <w:pPr>
        <w:widowControl/>
        <w:numPr>
          <w:ilvl w:val="0"/>
          <w:numId w:val="19"/>
        </w:numPr>
        <w:overflowPunct w:val="0"/>
        <w:autoSpaceDE w:val="0"/>
        <w:autoSpaceDN w:val="0"/>
        <w:spacing w:line="360" w:lineRule="exact"/>
        <w:contextualSpacing/>
        <w:jc w:val="both"/>
        <w:rPr>
          <w:rFonts w:eastAsia="標楷體"/>
          <w:color w:val="FF0000"/>
          <w:sz w:val="28"/>
          <w:szCs w:val="28"/>
        </w:rPr>
      </w:pPr>
      <w:r w:rsidRPr="003C2529">
        <w:rPr>
          <w:rFonts w:eastAsia="標楷體" w:hint="eastAsia"/>
          <w:color w:val="FF0000"/>
          <w:sz w:val="28"/>
          <w:szCs w:val="28"/>
          <w:shd w:val="pct15" w:color="auto" w:fill="FFFFFF"/>
        </w:rPr>
        <w:t>照明設備由</w:t>
      </w:r>
      <w:r w:rsidR="004123DD" w:rsidRPr="003C2529">
        <w:rPr>
          <w:rFonts w:eastAsia="標楷體" w:hint="eastAsia"/>
          <w:color w:val="FF0000"/>
          <w:sz w:val="28"/>
          <w:szCs w:val="28"/>
          <w:shd w:val="pct15" w:color="auto" w:fill="FFFFFF"/>
        </w:rPr>
        <w:t>乙方</w:t>
      </w:r>
      <w:r w:rsidRPr="003C2529">
        <w:rPr>
          <w:rFonts w:eastAsia="標楷體" w:hint="eastAsia"/>
          <w:color w:val="FF0000"/>
          <w:sz w:val="28"/>
          <w:szCs w:val="28"/>
          <w:shd w:val="pct15" w:color="auto" w:fill="FFFFFF"/>
        </w:rPr>
        <w:t>裝設，</w:t>
      </w:r>
      <w:r w:rsidRPr="003C2529">
        <w:rPr>
          <w:rFonts w:eastAsia="標楷體" w:hint="eastAsia"/>
          <w:strike/>
          <w:color w:val="FF0000"/>
          <w:sz w:val="28"/>
          <w:szCs w:val="28"/>
          <w:shd w:val="pct15" w:color="auto" w:fill="FFFFFF"/>
        </w:rPr>
        <w:t>惟廠商有意願協助裝設，由廠商</w:t>
      </w:r>
      <w:r w:rsidRPr="003C2529">
        <w:rPr>
          <w:rFonts w:eastAsia="標楷體" w:hint="eastAsia"/>
          <w:strike/>
          <w:color w:val="FF0000"/>
          <w:sz w:val="28"/>
          <w:szCs w:val="28"/>
          <w:shd w:val="pct15" w:color="auto" w:fill="FFFFFF"/>
        </w:rPr>
        <w:t>(</w:t>
      </w:r>
      <w:r w:rsidRPr="003C2529">
        <w:rPr>
          <w:rFonts w:eastAsia="標楷體" w:hint="eastAsia"/>
          <w:strike/>
          <w:color w:val="FF0000"/>
          <w:sz w:val="28"/>
          <w:szCs w:val="28"/>
          <w:shd w:val="pct15" w:color="auto" w:fill="FFFFFF"/>
        </w:rPr>
        <w:t>即乙方</w:t>
      </w:r>
      <w:r w:rsidRPr="003C2529">
        <w:rPr>
          <w:rFonts w:eastAsia="標楷體" w:hint="eastAsia"/>
          <w:strike/>
          <w:color w:val="FF0000"/>
          <w:sz w:val="28"/>
          <w:szCs w:val="28"/>
          <w:shd w:val="pct15" w:color="auto" w:fill="FFFFFF"/>
        </w:rPr>
        <w:t>)</w:t>
      </w:r>
      <w:r w:rsidRPr="003C2529">
        <w:rPr>
          <w:rFonts w:eastAsia="標楷體" w:hint="eastAsia"/>
          <w:strike/>
          <w:color w:val="FF0000"/>
          <w:sz w:val="28"/>
          <w:szCs w:val="28"/>
          <w:shd w:val="pct15" w:color="auto" w:fill="FFFFFF"/>
        </w:rPr>
        <w:t>於投標之設置使用計畫書及評選時提出，簽約後經甲方同意並作成書面紀錄並納入契約中，</w:t>
      </w:r>
      <w:r w:rsidRPr="003C2529">
        <w:rPr>
          <w:rFonts w:eastAsia="標楷體" w:hint="eastAsia"/>
          <w:color w:val="FF0000"/>
          <w:sz w:val="28"/>
          <w:szCs w:val="28"/>
          <w:shd w:val="pct15" w:color="auto" w:fill="FFFFFF"/>
        </w:rPr>
        <w:t>並落實後續維護。照明設備規劃請詳見本條第八項照明設備原則。</w:t>
      </w:r>
    </w:p>
    <w:p w14:paraId="25585BA0" w14:textId="719A67E8"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hint="eastAsia"/>
          <w:sz w:val="28"/>
          <w:szCs w:val="28"/>
        </w:rPr>
        <w:t>5.</w:t>
      </w:r>
      <w:r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Pr="00EA51FE">
        <w:rPr>
          <w:rFonts w:ascii="標楷體" w:eastAsia="標楷體" w:hAnsi="標楷體"/>
          <w:sz w:val="28"/>
          <w:szCs w:val="28"/>
        </w:rPr>
        <w:t>：太陽能光電</w:t>
      </w:r>
      <w:r w:rsidR="004123DD">
        <w:rPr>
          <w:rFonts w:ascii="標楷體" w:eastAsia="標楷體" w:hAnsi="標楷體"/>
          <w:sz w:val="28"/>
          <w:szCs w:val="28"/>
        </w:rPr>
        <w:t>球</w:t>
      </w:r>
      <w:r w:rsidRPr="00EA51FE">
        <w:rPr>
          <w:rFonts w:ascii="標楷體" w:eastAsia="標楷體" w:hAnsi="標楷體"/>
          <w:sz w:val="28"/>
          <w:szCs w:val="28"/>
        </w:rPr>
        <w:t>場周邊設施，如：球框、 球架、防鳥網、保護墊彩繪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w:t>
      </w:r>
      <w:r w:rsidR="006F478F" w:rsidRPr="006F478F">
        <w:rPr>
          <w:rFonts w:ascii="標楷體" w:eastAsia="標楷體" w:hAnsi="標楷體" w:hint="eastAsia"/>
          <w:color w:val="FF0000"/>
          <w:sz w:val="28"/>
          <w:szCs w:val="28"/>
        </w:rPr>
        <w:lastRenderedPageBreak/>
        <w:t>繪或顏色變化</w:t>
      </w:r>
      <w:r w:rsidRPr="006F478F">
        <w:rPr>
          <w:rFonts w:ascii="標楷體" w:eastAsia="標楷體" w:hAnsi="標楷體"/>
          <w:color w:val="FF0000"/>
          <w:sz w:val="28"/>
          <w:szCs w:val="28"/>
        </w:rPr>
        <w:t>等</w:t>
      </w:r>
      <w:r w:rsidRPr="00EA51FE">
        <w:rPr>
          <w:rFonts w:ascii="標楷體" w:eastAsia="標楷體" w:hAnsi="標楷體"/>
          <w:sz w:val="28"/>
          <w:szCs w:val="28"/>
        </w:rPr>
        <w:t xml:space="preserve">。由乙方於投標之設置計畫書及評選時提出，簽約後經甲方同意並作成書面紀錄並納入契約中。 </w:t>
      </w:r>
    </w:p>
    <w:p w14:paraId="5E0916B7" w14:textId="77777777" w:rsidR="00EA51FE" w:rsidRPr="00EA51FE"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sz w:val="28"/>
          <w:szCs w:val="28"/>
        </w:rPr>
        <w:t xml:space="preserve">6. 球場運動地坪：（由機關勾選） </w:t>
      </w:r>
    </w:p>
    <w:p w14:paraId="6B3364C8" w14:textId="1000D8FE" w:rsidR="00EA51FE" w:rsidRP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 乙方須協助將球場運動地坪□整新；</w:t>
      </w:r>
      <w:r>
        <w:rPr>
          <w:rFonts w:ascii="標楷體" w:eastAsia="標楷體" w:hAnsi="標楷體" w:hint="eastAsia"/>
          <w:sz w:val="28"/>
          <w:szCs w:val="28"/>
        </w:rPr>
        <w:t>▉</w:t>
      </w:r>
      <w:r w:rsidRPr="00EA51FE">
        <w:rPr>
          <w:rFonts w:ascii="標楷體" w:eastAsia="標楷體" w:hAnsi="標楷體"/>
          <w:sz w:val="28"/>
          <w:szCs w:val="28"/>
        </w:rPr>
        <w:t>恢復原狀。</w:t>
      </w:r>
    </w:p>
    <w:p w14:paraId="5DAA9348" w14:textId="5FD8CD76" w:rsidR="00EA51FE" w:rsidRPr="00EA51FE" w:rsidRDefault="00EA51FE" w:rsidP="00CA55B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EA51FE">
        <w:rPr>
          <w:rFonts w:ascii="標楷體" w:eastAsia="標楷體" w:hAnsi="標楷體"/>
          <w:sz w:val="28"/>
          <w:szCs w:val="28"/>
        </w:rPr>
        <w:t>(2). 本款屬□必須施作；□加值服務計畫項目，由乙方於投標之設置計畫書 及評選時提出，簽約後經甲方同意並作成書面紀錄並納入契約中；</w:t>
      </w:r>
      <w:r>
        <w:rPr>
          <w:rFonts w:ascii="標楷體" w:eastAsia="標楷體" w:hAnsi="標楷體" w:hint="eastAsia"/>
          <w:sz w:val="28"/>
          <w:szCs w:val="28"/>
        </w:rPr>
        <w:t>▉</w:t>
      </w:r>
      <w:r w:rsidRPr="00EA51FE">
        <w:rPr>
          <w:rFonts w:ascii="標楷體" w:eastAsia="標楷體" w:hAnsi="標楷體"/>
          <w:sz w:val="28"/>
          <w:szCs w:val="28"/>
        </w:rPr>
        <w:t xml:space="preserve"> 無須施作。 </w:t>
      </w:r>
    </w:p>
    <w:p w14:paraId="551BB250" w14:textId="22949728" w:rsid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trike/>
          <w:sz w:val="28"/>
          <w:szCs w:val="28"/>
        </w:rPr>
        <w:t>(3). 球場運動地坪規格，請依本條第九款設計原則進行</w:t>
      </w:r>
      <w:r>
        <w:rPr>
          <w:rFonts w:ascii="標楷體" w:eastAsia="標楷體" w:hAnsi="標楷體"/>
          <w:sz w:val="28"/>
          <w:szCs w:val="28"/>
        </w:rPr>
        <w:t>。</w:t>
      </w:r>
    </w:p>
    <w:p w14:paraId="5832B4AA" w14:textId="77777777" w:rsidR="00EA51FE" w:rsidRDefault="00EA51FE" w:rsidP="00CA55B2">
      <w:pPr>
        <w:widowControl/>
        <w:overflowPunct w:val="0"/>
        <w:autoSpaceDE w:val="0"/>
        <w:autoSpaceDN w:val="0"/>
        <w:spacing w:line="360" w:lineRule="exact"/>
        <w:ind w:firstLineChars="400" w:firstLine="1120"/>
        <w:contextualSpacing/>
        <w:jc w:val="both"/>
        <w:rPr>
          <w:rFonts w:eastAsia="標楷體"/>
          <w:sz w:val="28"/>
          <w:szCs w:val="28"/>
        </w:rPr>
      </w:pPr>
      <w:r w:rsidRPr="00EA51FE">
        <w:rPr>
          <w:rFonts w:ascii="標楷體" w:eastAsia="標楷體" w:hAnsi="標楷體" w:hint="eastAsia"/>
          <w:sz w:val="28"/>
          <w:szCs w:val="28"/>
        </w:rPr>
        <w:t>7.</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。惟</w:t>
      </w:r>
    </w:p>
    <w:p w14:paraId="422D2E99" w14:textId="2C49B6B3" w:rsidR="005E4B2F" w:rsidRPr="005E4B2F" w:rsidRDefault="005E4B2F" w:rsidP="00CA55B2">
      <w:pPr>
        <w:widowControl/>
        <w:overflowPunct w:val="0"/>
        <w:autoSpaceDE w:val="0"/>
        <w:autoSpaceDN w:val="0"/>
        <w:spacing w:line="36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422D2E9A" w14:textId="3F99AB32"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22D2E9B" w14:textId="77777777"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DE02A6">
        <w:rPr>
          <w:rFonts w:eastAsia="標楷體"/>
          <w:strike/>
          <w:kern w:val="0"/>
          <w:sz w:val="28"/>
          <w:szCs w:val="28"/>
          <w:highlight w:val="yellow"/>
        </w:rPr>
        <w:t>裝設天花隔離網，預防球直接接觸太陽能板</w:t>
      </w:r>
      <w:r w:rsidRPr="005E4B2F">
        <w:rPr>
          <w:rFonts w:eastAsia="標楷體"/>
          <w:kern w:val="0"/>
          <w:sz w:val="28"/>
          <w:szCs w:val="28"/>
        </w:rPr>
        <w:t>。</w:t>
      </w:r>
    </w:p>
    <w:p w14:paraId="422D2E9C" w14:textId="77777777"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每個球場</w:t>
      </w:r>
      <w:r w:rsidRPr="005E4B2F">
        <w:rPr>
          <w:rFonts w:eastAsia="標楷體" w:hint="eastAsia"/>
          <w:kern w:val="0"/>
          <w:sz w:val="28"/>
          <w:szCs w:val="28"/>
        </w:rPr>
        <w:t>結構</w:t>
      </w:r>
      <w:r w:rsidRPr="005E4B2F">
        <w:rPr>
          <w:rFonts w:eastAsia="標楷體"/>
          <w:kern w:val="0"/>
          <w:sz w:val="28"/>
          <w:szCs w:val="28"/>
        </w:rPr>
        <w:t>支柱需包覆由地面起算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r w:rsidRPr="005E4B2F">
        <w:rPr>
          <w:rFonts w:eastAsia="標楷體" w:hint="eastAsia"/>
          <w:kern w:val="0"/>
          <w:sz w:val="28"/>
          <w:szCs w:val="28"/>
        </w:rPr>
        <w:t>（</w:t>
      </w:r>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r w:rsidRPr="005E4B2F">
        <w:rPr>
          <w:rFonts w:eastAsia="標楷體" w:hint="eastAsia"/>
          <w:kern w:val="0"/>
          <w:sz w:val="28"/>
          <w:szCs w:val="28"/>
        </w:rPr>
        <w:t>）</w:t>
      </w:r>
      <w:r w:rsidRPr="005E4B2F">
        <w:rPr>
          <w:rFonts w:eastAsia="標楷體"/>
          <w:kern w:val="0"/>
          <w:sz w:val="28"/>
          <w:szCs w:val="28"/>
        </w:rPr>
        <w:t>。</w:t>
      </w:r>
    </w:p>
    <w:p w14:paraId="422D2E9D" w14:textId="287253A4"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r w:rsidRPr="005E4B2F">
        <w:rPr>
          <w:rFonts w:eastAsia="標楷體"/>
          <w:kern w:val="0"/>
          <w:sz w:val="28"/>
          <w:szCs w:val="28"/>
        </w:rPr>
        <w:t>與組件</w:t>
      </w:r>
      <w:r w:rsidRPr="005E4B2F">
        <w:rPr>
          <w:rFonts w:eastAsia="標楷體" w:hint="eastAsia"/>
          <w:kern w:val="0"/>
          <w:sz w:val="28"/>
          <w:szCs w:val="28"/>
        </w:rPr>
        <w:t>設計（置）原則</w:t>
      </w:r>
    </w:p>
    <w:p w14:paraId="422D2E9F"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r w:rsidRPr="005E4B2F">
        <w:rPr>
          <w:rFonts w:eastAsia="標楷體" w:hint="eastAsia"/>
          <w:sz w:val="28"/>
          <w:szCs w:val="28"/>
        </w:rPr>
        <w:t>球場屋架結構：採韌性抗彎矩構架系統為地上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5AE139E7" w:rsidR="005E4B2F" w:rsidRDefault="00F147AB" w:rsidP="00CA55B2">
      <w:pPr>
        <w:widowControl/>
        <w:numPr>
          <w:ilvl w:val="0"/>
          <w:numId w:val="21"/>
        </w:numPr>
        <w:overflowPunct w:val="0"/>
        <w:autoSpaceDE w:val="0"/>
        <w:autoSpaceDN w:val="0"/>
        <w:spacing w:line="360" w:lineRule="exact"/>
        <w:contextualSpacing/>
        <w:jc w:val="both"/>
        <w:rPr>
          <w:rFonts w:eastAsia="標楷體"/>
          <w:sz w:val="28"/>
          <w:szCs w:val="28"/>
        </w:rPr>
      </w:pPr>
      <w:r>
        <w:rPr>
          <w:rFonts w:eastAsia="標楷體" w:hint="eastAsia"/>
          <w:sz w:val="28"/>
          <w:szCs w:val="28"/>
        </w:rPr>
        <w:t>太陽能光電</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005C460B">
        <w:rPr>
          <w:rFonts w:eastAsia="標楷體" w:hint="eastAsia"/>
          <w:sz w:val="28"/>
          <w:szCs w:val="28"/>
        </w:rPr>
        <w:t>球場北面臨路圍牆上</w:t>
      </w:r>
      <w:r w:rsidRPr="005C460B">
        <w:rPr>
          <w:rFonts w:ascii="標楷體" w:eastAsia="標楷體" w:hAnsi="標楷體"/>
          <w:sz w:val="28"/>
          <w:szCs w:val="28"/>
        </w:rPr>
        <w:t>可用三米高之鐵網為圍籬，並覆上紗網（鐵網圍籬部分依單位需求，並非強制裝設）。</w:t>
      </w:r>
    </w:p>
    <w:p w14:paraId="422D2EA1"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r w:rsidRPr="005E4B2F">
        <w:rPr>
          <w:rFonts w:eastAsia="標楷體" w:hint="eastAsia"/>
          <w:sz w:val="28"/>
          <w:szCs w:val="28"/>
        </w:rPr>
        <w:t>’≧</w:t>
      </w:r>
      <w:r w:rsidRPr="005E4B2F">
        <w:rPr>
          <w:rFonts w:eastAsia="標楷體" w:hint="eastAsia"/>
          <w:sz w:val="28"/>
          <w:szCs w:val="28"/>
        </w:rPr>
        <w:t>140kgf/cm2)</w:t>
      </w:r>
      <w:r w:rsidRPr="005E4B2F">
        <w:rPr>
          <w:rFonts w:eastAsia="標楷體" w:hint="eastAsia"/>
          <w:sz w:val="28"/>
          <w:szCs w:val="28"/>
        </w:rPr>
        <w:t>後方可進行放樣及基礎版施工。</w:t>
      </w:r>
    </w:p>
    <w:p w14:paraId="422D2EA3" w14:textId="77777777" w:rsidR="005E4B2F" w:rsidRPr="005E4B2F" w:rsidRDefault="005E4B2F" w:rsidP="00CA55B2">
      <w:pPr>
        <w:widowControl/>
        <w:numPr>
          <w:ilvl w:val="0"/>
          <w:numId w:val="21"/>
        </w:numPr>
        <w:overflowPunct w:val="0"/>
        <w:spacing w:line="36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422D2EA4" w14:textId="77777777" w:rsidR="005E4B2F" w:rsidRPr="005E4B2F" w:rsidRDefault="005E4B2F" w:rsidP="00CA55B2">
      <w:pPr>
        <w:widowControl/>
        <w:numPr>
          <w:ilvl w:val="0"/>
          <w:numId w:val="21"/>
        </w:numPr>
        <w:kinsoku w:val="0"/>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結構物之設計須考慮各種可能之載重，包括靜載重、活載重、風力、地震力、土壓力、水壓力、施工載重、混凝土乾縮、潛變、溫度變化及基礎不均勻沉陷等所生之作用力，並考慮各種載重組合產生之最大應力。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結構設計應符合「建築物耐風設計規範及解說」之規定，惟依據「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w:t>
      </w:r>
      <w:r w:rsidRPr="005E4B2F">
        <w:rPr>
          <w:rFonts w:eastAsia="標楷體"/>
          <w:sz w:val="28"/>
          <w:szCs w:val="28"/>
        </w:rPr>
        <w:lastRenderedPageBreak/>
        <w:t>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「建築物耐風設計規範及解說」進行設計與檢核，其中用途係數（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）值，但至少採</w:t>
      </w:r>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422D2EA7"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I=1.25</w:t>
      </w:r>
      <w:r w:rsidRPr="005E4B2F">
        <w:rPr>
          <w:rFonts w:eastAsia="標楷體"/>
          <w:sz w:val="28"/>
          <w:szCs w:val="28"/>
        </w:rPr>
        <w:t>（含）以上作為設計與計算基礎。</w:t>
      </w:r>
    </w:p>
    <w:p w14:paraId="422D2EA8"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所有螺絲組（包含螺絲、螺帽、彈簧華司、平華司等）及扣件材質應為同一材質且必須具</w:t>
      </w:r>
      <w:r w:rsidRPr="005E4B2F">
        <w:rPr>
          <w:rFonts w:eastAsia="標楷體" w:hint="eastAsia"/>
          <w:color w:val="FF0000"/>
          <w:sz w:val="28"/>
          <w:szCs w:val="28"/>
        </w:rPr>
        <w:t>高</w:t>
      </w:r>
      <w:r w:rsidRPr="005E4B2F">
        <w:rPr>
          <w:rFonts w:eastAsia="標楷體"/>
          <w:sz w:val="28"/>
          <w:szCs w:val="28"/>
        </w:rPr>
        <w:t>抗腐蝕能力。每一構件連結螺絲組：包含抗腐蝕螺絲、至少</w:t>
      </w:r>
      <w:r w:rsidRPr="005E4B2F">
        <w:rPr>
          <w:rFonts w:eastAsia="標楷體"/>
          <w:sz w:val="28"/>
          <w:szCs w:val="28"/>
        </w:rPr>
        <w:t>1</w:t>
      </w:r>
      <w:r w:rsidRPr="005E4B2F">
        <w:rPr>
          <w:rFonts w:eastAsia="標楷體"/>
          <w:sz w:val="28"/>
          <w:szCs w:val="28"/>
        </w:rPr>
        <w:t>片彈簧華司、至少</w:t>
      </w:r>
      <w:r w:rsidRPr="005E4B2F">
        <w:rPr>
          <w:rFonts w:eastAsia="標楷體"/>
          <w:sz w:val="28"/>
          <w:szCs w:val="28"/>
        </w:rPr>
        <w:t>2</w:t>
      </w:r>
      <w:r w:rsidRPr="005E4B2F">
        <w:rPr>
          <w:rFonts w:eastAsia="標楷體"/>
          <w:sz w:val="28"/>
          <w:szCs w:val="28"/>
        </w:rPr>
        <w:t>片平板華司、</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個抗腐蝕六角蓋型螺帽。</w:t>
      </w:r>
      <w:r w:rsidRPr="005E4B2F">
        <w:rPr>
          <w:rFonts w:eastAsia="標楷體" w:hint="eastAsia"/>
          <w:color w:val="FF0000"/>
          <w:sz w:val="28"/>
          <w:szCs w:val="28"/>
        </w:rPr>
        <w:t>所有螺栓組及扣件材質必須具抗防蝕能力，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。支撐架若採用鋁合金材質，螺栓、螺帽須為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不銹鋼材質。</w:t>
      </w:r>
    </w:p>
    <w:p w14:paraId="422D2EA9"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若採用鋼構基材，應為一般結構用鋼材或冷軋鋼構材外加表面防蝕處理，或耐候鋼材。鋼構基表面處理，須以設置地點符合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年（含）以上抗腐蝕性能進行表面處理，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以上之等級，並須符合結構安全要求。其表面處理方式採陽極處理厚度</w:t>
      </w:r>
      <w:r w:rsidRPr="005E4B2F">
        <w:rPr>
          <w:rFonts w:eastAsia="標楷體"/>
          <w:sz w:val="28"/>
          <w:szCs w:val="28"/>
        </w:rPr>
        <w:t>14µm</w:t>
      </w:r>
      <w:r w:rsidRPr="005E4B2F">
        <w:rPr>
          <w:rFonts w:eastAsia="標楷體"/>
          <w:sz w:val="28"/>
          <w:szCs w:val="28"/>
        </w:rPr>
        <w:t>以上及外加一層膜厚</w:t>
      </w:r>
      <w:r w:rsidRPr="005E4B2F">
        <w:rPr>
          <w:rFonts w:eastAsia="標楷體"/>
          <w:sz w:val="28"/>
          <w:szCs w:val="28"/>
        </w:rPr>
        <w:t xml:space="preserve">7µm </w:t>
      </w:r>
      <w:r w:rsidRPr="005E4B2F">
        <w:rPr>
          <w:rFonts w:eastAsia="標楷體"/>
          <w:sz w:val="28"/>
          <w:szCs w:val="28"/>
        </w:rPr>
        <w:t>以上之壓克力透明漆之表面防蝕處理，除鋁擠型構材外的鋁合金板、小配件等之表面處理方式可為陽極處理厚度</w:t>
      </w:r>
      <w:r w:rsidRPr="005E4B2F">
        <w:rPr>
          <w:rFonts w:eastAsia="標楷體"/>
          <w:sz w:val="28"/>
          <w:szCs w:val="28"/>
        </w:rPr>
        <w:t>7µm</w:t>
      </w:r>
      <w:r w:rsidRPr="005E4B2F">
        <w:rPr>
          <w:rFonts w:eastAsia="標楷體"/>
          <w:sz w:val="28"/>
          <w:szCs w:val="28"/>
        </w:rPr>
        <w:t>以上及外加一層膜厚</w:t>
      </w:r>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422D2EAC"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422D2EAD" w14:textId="27F3AB38" w:rsidR="005E4B2F" w:rsidRPr="005E4B2F" w:rsidRDefault="00125F28"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安裝組立時，現場不得採電焊加工，全部採螺栓連結固定方式。模組鎖固螺栓須可辨識鎖固後之方向性，並於支撐架鎖固完成後，以不會褪色之油漆筆於螺栓之鎖固螺帽畫線做識別，以利日後之巡檢。</w:t>
      </w:r>
    </w:p>
    <w:p w14:paraId="5DD8DC2F" w14:textId="77777777" w:rsidR="00DB75E2" w:rsidRDefault="00DB75E2" w:rsidP="00CA55B2">
      <w:pPr>
        <w:widowControl/>
        <w:overflowPunct w:val="0"/>
        <w:spacing w:line="360" w:lineRule="exact"/>
        <w:ind w:leftChars="200" w:left="480"/>
        <w:jc w:val="both"/>
        <w:rPr>
          <w:rFonts w:eastAsia="標楷體"/>
          <w:kern w:val="0"/>
          <w:sz w:val="28"/>
          <w:szCs w:val="28"/>
        </w:rPr>
      </w:pPr>
    </w:p>
    <w:p w14:paraId="6383DD33" w14:textId="77777777" w:rsidR="00DB75E2" w:rsidRDefault="00DB75E2" w:rsidP="00CA55B2">
      <w:pPr>
        <w:widowControl/>
        <w:overflowPunct w:val="0"/>
        <w:spacing w:line="360" w:lineRule="exact"/>
        <w:ind w:leftChars="200" w:left="480"/>
        <w:jc w:val="both"/>
        <w:rPr>
          <w:rFonts w:eastAsia="標楷體"/>
          <w:kern w:val="0"/>
          <w:sz w:val="28"/>
          <w:szCs w:val="28"/>
        </w:rPr>
      </w:pPr>
    </w:p>
    <w:p w14:paraId="54C9DD78" w14:textId="77777777" w:rsidR="00DB75E2" w:rsidRDefault="00DB75E2" w:rsidP="00CA55B2">
      <w:pPr>
        <w:widowControl/>
        <w:overflowPunct w:val="0"/>
        <w:spacing w:line="360" w:lineRule="exact"/>
        <w:ind w:leftChars="200" w:left="480"/>
        <w:jc w:val="both"/>
        <w:rPr>
          <w:rFonts w:eastAsia="標楷體"/>
          <w:kern w:val="0"/>
          <w:sz w:val="28"/>
          <w:szCs w:val="28"/>
        </w:rPr>
      </w:pPr>
    </w:p>
    <w:p w14:paraId="422D2E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lastRenderedPageBreak/>
        <w:t>（六）</w:t>
      </w:r>
      <w:r w:rsidRPr="005E4B2F">
        <w:rPr>
          <w:rFonts w:eastAsia="標楷體"/>
          <w:sz w:val="28"/>
          <w:szCs w:val="28"/>
        </w:rPr>
        <w:t>太陽能模組</w:t>
      </w:r>
    </w:p>
    <w:p w14:paraId="422D2EAF"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B32F3A">
        <w:rPr>
          <w:rFonts w:eastAsia="標楷體"/>
          <w:color w:val="FF0000"/>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422D2EB1"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B32F3A">
        <w:rPr>
          <w:rFonts w:eastAsia="標楷體"/>
          <w:color w:val="FF0000"/>
          <w:sz w:val="28"/>
          <w:szCs w:val="28"/>
        </w:rPr>
        <w:t>「電工法規」</w:t>
      </w:r>
      <w:r w:rsidRPr="005E4B2F">
        <w:rPr>
          <w:rFonts w:eastAsia="標楷體"/>
          <w:sz w:val="28"/>
          <w:szCs w:val="28"/>
        </w:rPr>
        <w:t>等相關規定，並於施工完成後確認漏電斷路器使用功能正常。</w:t>
      </w:r>
    </w:p>
    <w:p w14:paraId="6D9763AC" w14:textId="77777777" w:rsidR="00CE5254"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設置表地，相關線路接地標準應依「用戶用電設備裝置規則」等規範施作。</w:t>
      </w:r>
    </w:p>
    <w:p w14:paraId="422D2EB3" w14:textId="03D06AA1"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太陽光電模組鋁框與鋼構基材接觸位置加裝</w:t>
      </w:r>
      <w:r w:rsidRPr="005E4B2F">
        <w:rPr>
          <w:rFonts w:eastAsia="標楷體" w:hint="eastAsia"/>
          <w:color w:val="FF0000"/>
          <w:sz w:val="28"/>
          <w:szCs w:val="28"/>
        </w:rPr>
        <w:t>具耐久性之有效</w:t>
      </w:r>
      <w:r w:rsidRPr="005E4B2F">
        <w:rPr>
          <w:rFonts w:eastAsia="標楷體"/>
          <w:sz w:val="28"/>
          <w:szCs w:val="28"/>
        </w:rPr>
        <w:t>絕緣墊片以隔開二者，避免產生電位差腐蝕。</w:t>
      </w:r>
    </w:p>
    <w:p w14:paraId="422D2EB4"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螺絲組與太陽光電模組鋁框接觸處之平板華司下方應再加裝</w:t>
      </w:r>
      <w:r w:rsidRPr="005E4B2F">
        <w:rPr>
          <w:rFonts w:eastAsia="標楷體" w:hint="eastAsia"/>
          <w:color w:val="FF0000"/>
          <w:sz w:val="28"/>
          <w:szCs w:val="28"/>
        </w:rPr>
        <w:t>具耐久性之有效</w:t>
      </w:r>
      <w:r w:rsidRPr="005E4B2F">
        <w:rPr>
          <w:rFonts w:eastAsia="標楷體"/>
          <w:sz w:val="28"/>
          <w:szCs w:val="28"/>
        </w:rPr>
        <w:t>絕緣墊片以隔開螺絲組及模組鋁框。</w:t>
      </w:r>
    </w:p>
    <w:p w14:paraId="422D2EB5" w14:textId="77777777" w:rsidR="005E4B2F" w:rsidRPr="00B32F3A" w:rsidRDefault="005E4B2F" w:rsidP="00CA55B2">
      <w:pPr>
        <w:widowControl/>
        <w:numPr>
          <w:ilvl w:val="0"/>
          <w:numId w:val="22"/>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根支架組件（位於模組上中下側）連結固定，連結扣件共計需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工程所用各項材料、設備，除有註明外，均應採全新貨品。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需送檢驗之材料以經濟部標準檢驗局或認證實驗室受理項目為準。</w:t>
      </w:r>
    </w:p>
    <w:p w14:paraId="7964953B" w14:textId="46BD13A9" w:rsidR="00596213" w:rsidRP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77777777"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所有水泥、粒料、水均需符合</w:t>
            </w:r>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140 kgf/cm2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r w:rsidRPr="00CE5254">
              <w:rPr>
                <w:rFonts w:ascii="標楷體" w:eastAsia="標楷體" w:hAnsi="標楷體" w:cs="新細明體" w:hint="eastAsia"/>
              </w:rPr>
              <w:t>≧</w:t>
            </w:r>
            <w:r w:rsidRPr="00CE5254">
              <w:rPr>
                <w:rFonts w:ascii="標楷體" w:eastAsia="標楷體" w:hAnsi="標楷體"/>
              </w:rPr>
              <w:t>210 kgf/cm2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r w:rsidRPr="00CE5254">
              <w:rPr>
                <w:rFonts w:ascii="標楷體" w:eastAsia="標楷體" w:hAnsi="標楷體" w:hint="eastAsia"/>
                <w:kern w:val="0"/>
              </w:rPr>
              <w:t>熱軋竹節鋼筋，不得採用熱處理鋼筋（俗稱水淬鋼筋）。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r w:rsidRPr="00CE5254">
              <w:rPr>
                <w:rFonts w:ascii="標楷體" w:eastAsia="標楷體" w:hAnsi="標楷體"/>
                <w:kern w:val="0"/>
              </w:rPr>
              <w:t>fy</w:t>
            </w:r>
            <w:r w:rsidRPr="00CE5254">
              <w:rPr>
                <w:rFonts w:ascii="標楷體" w:eastAsia="標楷體" w:hAnsi="標楷體" w:hint="eastAsia"/>
                <w:kern w:val="0"/>
              </w:rPr>
              <w:t>，達</w:t>
            </w:r>
            <w:r w:rsidRPr="00CE5254">
              <w:rPr>
                <w:rFonts w:ascii="標楷體" w:eastAsia="標楷體" w:hAnsi="標楷體"/>
                <w:kern w:val="0"/>
              </w:rPr>
              <w:t>1200 kgf/cm2</w:t>
            </w:r>
            <w:r w:rsidRPr="00CE5254">
              <w:rPr>
                <w:rFonts w:ascii="標楷體" w:eastAsia="標楷體" w:hAnsi="標楷體" w:hint="eastAsia"/>
                <w:kern w:val="0"/>
              </w:rPr>
              <w:t>以上；實測極限抗拉強度與降伏強度之比值不得小於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W 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Fy</w:t>
            </w:r>
            <w:r w:rsidRPr="00CE5254">
              <w:rPr>
                <w:rFonts w:ascii="標楷體" w:eastAsia="標楷體" w:hAnsi="標楷體" w:cs="新細明體" w:hint="eastAsia"/>
                <w:kern w:val="0"/>
              </w:rPr>
              <w:t>≧</w:t>
            </w:r>
            <w:r w:rsidRPr="00CE5254">
              <w:rPr>
                <w:rFonts w:ascii="標楷體" w:eastAsia="標楷體" w:hAnsi="標楷體"/>
                <w:kern w:val="0"/>
              </w:rPr>
              <w:t>2,800 kgf/cm2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須提供鋼筋無輻射污染偵檢證明。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普通模板及襯夾板模板均須為新品，使用之材料不得變形。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形鋼柱及柱內加勁板：</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以上材質。柱版厚度超過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。柱底版及斜撐：</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。柱內橫隔版、續接版、加勁版、連接版及封版等，須使用與柱材質相同之鋼材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形大梁及大梁內加勁板：</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級以上）。梁版厚度超過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。其續接版、加勁版、連接版及封版等，使用相同材質之鋼材。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r w:rsidRPr="00CE5254">
              <w:rPr>
                <w:rFonts w:ascii="標楷體" w:eastAsia="標楷體" w:hAnsi="標楷體" w:hint="eastAsia"/>
                <w:kern w:val="0"/>
              </w:rPr>
              <w:t>形小梁及小梁內加勁板及接合板：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鋼製樓梯及其支撐材：</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鍍鋅鋼承板：</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剪力釘：</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r w:rsidRPr="00CE5254">
              <w:rPr>
                <w:rFonts w:ascii="標楷體" w:eastAsia="標楷體" w:hAnsi="標楷體" w:hint="eastAsia"/>
                <w:kern w:val="0"/>
              </w:rPr>
              <w:t>圓鋼：</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r w:rsidRPr="00CE5254">
              <w:rPr>
                <w:rFonts w:ascii="標楷體" w:eastAsia="標楷體" w:hAnsi="標楷體" w:hint="eastAsia"/>
                <w:kern w:val="0"/>
              </w:rPr>
              <w:t>銲接鋼線網：</w:t>
            </w:r>
            <w:r w:rsidRPr="00CE5254">
              <w:rPr>
                <w:rFonts w:ascii="標楷體" w:eastAsia="標楷體" w:hAnsi="標楷體"/>
                <w:kern w:val="0"/>
              </w:rPr>
              <w:t>CNS6919 G3132,Fy</w:t>
            </w:r>
            <w:r w:rsidRPr="00CE5254">
              <w:rPr>
                <w:rFonts w:ascii="標楷體" w:eastAsia="標楷體" w:hAnsi="標楷體" w:cs="新細明體" w:hint="eastAsia"/>
                <w:kern w:val="0"/>
              </w:rPr>
              <w:t>≧</w:t>
            </w:r>
            <w:r w:rsidRPr="00CE5254">
              <w:rPr>
                <w:rFonts w:ascii="標楷體" w:eastAsia="標楷體" w:hAnsi="標楷體"/>
                <w:kern w:val="0"/>
              </w:rPr>
              <w:t>4080 kgf/cm2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r w:rsidRPr="00CE5254">
              <w:rPr>
                <w:rFonts w:ascii="標楷體" w:eastAsia="標楷體" w:hAnsi="標楷體" w:hint="eastAsia"/>
                <w:kern w:val="0"/>
              </w:rPr>
              <w:t>錨定螺栓</w:t>
            </w:r>
            <w:r w:rsidRPr="00CE5254">
              <w:rPr>
                <w:rFonts w:ascii="標楷體" w:eastAsia="標楷體" w:hAnsi="標楷體"/>
                <w:kern w:val="0"/>
              </w:rPr>
              <w:t>(A.B.)</w:t>
            </w:r>
            <w:r w:rsidRPr="00CE5254">
              <w:rPr>
                <w:rFonts w:ascii="標楷體" w:eastAsia="標楷體" w:hAnsi="標楷體" w:hint="eastAsia"/>
                <w:kern w:val="0"/>
              </w:rPr>
              <w:t>：</w:t>
            </w:r>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r w:rsidRPr="00CE5254">
              <w:rPr>
                <w:rFonts w:ascii="標楷體" w:eastAsia="標楷體" w:hAnsi="標楷體" w:hint="eastAsia"/>
                <w:kern w:val="0"/>
              </w:rPr>
              <w:t>螺帽及墊圈：</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 xml:space="preserve">ASTM </w:t>
            </w:r>
            <w:r w:rsidRPr="00CE5254">
              <w:rPr>
                <w:rFonts w:ascii="標楷體" w:eastAsia="標楷體" w:hAnsi="標楷體"/>
                <w:kern w:val="0"/>
              </w:rPr>
              <w:lastRenderedPageBreak/>
              <w:t>A490</w:t>
            </w:r>
            <w:r w:rsidRPr="00CE5254">
              <w:rPr>
                <w:rFonts w:ascii="標楷體" w:eastAsia="標楷體" w:hAnsi="標楷體" w:hint="eastAsia"/>
                <w:kern w:val="0"/>
              </w:rPr>
              <w:t>。高拉力螺栓一律為摩阻型（</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r w:rsidRPr="00CE5254">
              <w:rPr>
                <w:rFonts w:ascii="標楷體" w:eastAsia="標楷體" w:hAnsi="標楷體" w:hint="eastAsia"/>
                <w:kern w:val="0"/>
              </w:rPr>
              <w:t>銲材：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規範規定之匹配之相稱銲材或同等品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壓克力面層</w:t>
            </w:r>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1C8CDDD9"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備註：以上未明列部分均應符合內政部營建署技術規範及標準之相關規定。</w:t>
      </w:r>
    </w:p>
    <w:p w14:paraId="422D2F02" w14:textId="69738379"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422D2F03" w14:textId="77777777" w:rsidR="005E4B2F" w:rsidRPr="005E4B2F" w:rsidRDefault="005E4B2F" w:rsidP="00CA55B2">
      <w:pPr>
        <w:widowControl/>
        <w:numPr>
          <w:ilvl w:val="0"/>
          <w:numId w:val="12"/>
        </w:numPr>
        <w:overflowPunct w:val="0"/>
        <w:spacing w:line="36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也應考量投籃時之眩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0F87B378" w14:textId="77777777" w:rsidR="00915FEE" w:rsidRDefault="00915FEE" w:rsidP="00CA55B2">
      <w:pPr>
        <w:widowControl/>
        <w:spacing w:beforeLines="50" w:before="120" w:line="360" w:lineRule="exact"/>
        <w:contextualSpacing/>
        <w:jc w:val="both"/>
        <w:rPr>
          <w:rFonts w:eastAsia="標楷體"/>
          <w:bCs/>
          <w:color w:val="FF0000"/>
          <w:kern w:val="0"/>
          <w:sz w:val="28"/>
          <w:szCs w:val="28"/>
        </w:rPr>
      </w:pPr>
    </w:p>
    <w:p w14:paraId="422D2F04" w14:textId="77777777" w:rsidR="005E4B2F" w:rsidRPr="00F47029" w:rsidRDefault="005E4B2F" w:rsidP="00CA55B2">
      <w:pPr>
        <w:widowControl/>
        <w:spacing w:beforeLines="50" w:before="120" w:line="360" w:lineRule="exact"/>
        <w:contextualSpacing/>
        <w:jc w:val="both"/>
        <w:rPr>
          <w:rFonts w:eastAsia="標楷體"/>
          <w:bCs/>
          <w:color w:val="1F4E79" w:themeColor="accent1" w:themeShade="80"/>
          <w:kern w:val="0"/>
          <w:sz w:val="28"/>
          <w:szCs w:val="28"/>
        </w:rPr>
      </w:pPr>
      <w:r w:rsidRPr="00F47029">
        <w:rPr>
          <w:rFonts w:eastAsia="標楷體" w:hint="eastAsia"/>
          <w:bCs/>
          <w:color w:val="1F4E79" w:themeColor="accent1" w:themeShade="80"/>
          <w:kern w:val="0"/>
          <w:sz w:val="28"/>
          <w:szCs w:val="28"/>
        </w:rPr>
        <w:t>表</w:t>
      </w:r>
      <w:r w:rsidRPr="00F47029">
        <w:rPr>
          <w:rFonts w:eastAsia="標楷體" w:hint="eastAsia"/>
          <w:bCs/>
          <w:color w:val="1F4E79" w:themeColor="accent1" w:themeShade="80"/>
          <w:kern w:val="0"/>
          <w:sz w:val="28"/>
          <w:szCs w:val="28"/>
        </w:rPr>
        <w:t>7-3</w:t>
      </w:r>
      <w:r w:rsidRPr="00F47029">
        <w:rPr>
          <w:rFonts w:eastAsia="標楷體" w:hint="eastAsia"/>
          <w:bCs/>
          <w:color w:val="1F4E79" w:themeColor="accent1" w:themeShade="8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F47029" w:rsidRPr="00F47029" w14:paraId="422D2F09" w14:textId="77777777" w:rsidTr="00F47029">
        <w:trPr>
          <w:trHeight w:val="330"/>
        </w:trPr>
        <w:tc>
          <w:tcPr>
            <w:tcW w:w="709" w:type="dxa"/>
            <w:shd w:val="clear" w:color="auto" w:fill="FFFF00"/>
            <w:noWrap/>
            <w:vAlign w:val="center"/>
            <w:hideMark/>
          </w:tcPr>
          <w:p w14:paraId="422D2F05"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光源</w:t>
            </w:r>
          </w:p>
        </w:tc>
        <w:tc>
          <w:tcPr>
            <w:tcW w:w="3402" w:type="dxa"/>
            <w:shd w:val="clear" w:color="auto" w:fill="FFFF00"/>
            <w:noWrap/>
            <w:vAlign w:val="center"/>
            <w:hideMark/>
          </w:tcPr>
          <w:p w14:paraId="422D2F06" w14:textId="77777777" w:rsidR="005E4B2F" w:rsidRPr="00F47029" w:rsidRDefault="005E4B2F" w:rsidP="00CA55B2">
            <w:pPr>
              <w:widowControl/>
              <w:spacing w:line="360" w:lineRule="exact"/>
              <w:contextualSpacing/>
              <w:jc w:val="both"/>
              <w:rPr>
                <w:rFonts w:eastAsia="標楷體"/>
                <w:color w:val="1F4E79" w:themeColor="accent1" w:themeShade="80"/>
              </w:rPr>
            </w:pPr>
            <w:r w:rsidRPr="00F47029">
              <w:rPr>
                <w:rFonts w:eastAsia="標楷體" w:hint="eastAsia"/>
                <w:color w:val="1F4E79" w:themeColor="accent1" w:themeShade="80"/>
                <w:kern w:val="0"/>
              </w:rPr>
              <w:t>平均照度</w:t>
            </w:r>
          </w:p>
        </w:tc>
        <w:tc>
          <w:tcPr>
            <w:tcW w:w="1559" w:type="dxa"/>
            <w:shd w:val="clear" w:color="auto" w:fill="FFFF00"/>
            <w:hideMark/>
          </w:tcPr>
          <w:p w14:paraId="422D2F07"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防水度</w:t>
            </w:r>
          </w:p>
        </w:tc>
        <w:tc>
          <w:tcPr>
            <w:tcW w:w="4820" w:type="dxa"/>
            <w:shd w:val="clear" w:color="auto" w:fill="FFFF00"/>
            <w:noWrap/>
            <w:vAlign w:val="center"/>
            <w:hideMark/>
          </w:tcPr>
          <w:p w14:paraId="422D2F08"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位置</w:t>
            </w:r>
          </w:p>
        </w:tc>
      </w:tr>
      <w:tr w:rsidR="00F47029" w:rsidRPr="00F47029" w14:paraId="422D2F0E" w14:textId="77777777" w:rsidTr="00F47029">
        <w:trPr>
          <w:trHeight w:val="330"/>
        </w:trPr>
        <w:tc>
          <w:tcPr>
            <w:tcW w:w="709" w:type="dxa"/>
            <w:noWrap/>
            <w:vAlign w:val="center"/>
            <w:hideMark/>
          </w:tcPr>
          <w:p w14:paraId="422D2F0A"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color w:val="1F4E79" w:themeColor="accent1" w:themeShade="80"/>
                <w:kern w:val="0"/>
              </w:rPr>
              <w:t>LED</w:t>
            </w:r>
          </w:p>
        </w:tc>
        <w:tc>
          <w:tcPr>
            <w:tcW w:w="3402" w:type="dxa"/>
            <w:noWrap/>
            <w:vAlign w:val="center"/>
            <w:hideMark/>
          </w:tcPr>
          <w:p w14:paraId="422D2F0B" w14:textId="003CF3AA" w:rsidR="00E86DE2" w:rsidRPr="00F47029" w:rsidRDefault="00E86DE2" w:rsidP="00CA55B2">
            <w:pPr>
              <w:widowControl/>
              <w:spacing w:line="360" w:lineRule="exact"/>
              <w:contextualSpacing/>
              <w:jc w:val="both"/>
              <w:rPr>
                <w:rFonts w:eastAsia="標楷體"/>
                <w:color w:val="1F4E79" w:themeColor="accent1" w:themeShade="80"/>
                <w:kern w:val="0"/>
              </w:rPr>
            </w:pPr>
            <w:r w:rsidRPr="00F47029">
              <w:rPr>
                <w:rFonts w:eastAsia="標楷體"/>
                <w:color w:val="1F4E79" w:themeColor="accent1" w:themeShade="80"/>
                <w:kern w:val="0"/>
              </w:rPr>
              <w:t>籃球場</w:t>
            </w:r>
            <w:r w:rsidRPr="00F47029">
              <w:rPr>
                <w:rFonts w:eastAsia="標楷體" w:hint="eastAsia"/>
                <w:color w:val="1F4E79" w:themeColor="accent1" w:themeShade="80"/>
                <w:kern w:val="0"/>
              </w:rPr>
              <w:t>:</w:t>
            </w:r>
            <w:r w:rsidR="005E4B2F" w:rsidRPr="00F47029">
              <w:rPr>
                <w:rFonts w:eastAsia="標楷體"/>
                <w:color w:val="1F4E79" w:themeColor="accent1" w:themeShade="80"/>
                <w:kern w:val="0"/>
              </w:rPr>
              <w:t>300Lux</w:t>
            </w:r>
            <w:r w:rsidR="005E4B2F" w:rsidRPr="00F47029">
              <w:rPr>
                <w:rFonts w:eastAsia="標楷體" w:hint="eastAsia"/>
                <w:color w:val="1F4E79" w:themeColor="accent1" w:themeShade="80"/>
                <w:kern w:val="0"/>
              </w:rPr>
              <w:t>以上</w:t>
            </w:r>
          </w:p>
        </w:tc>
        <w:tc>
          <w:tcPr>
            <w:tcW w:w="1559" w:type="dxa"/>
            <w:vAlign w:val="center"/>
            <w:hideMark/>
          </w:tcPr>
          <w:p w14:paraId="422D2F0C"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須達</w:t>
            </w:r>
            <w:r w:rsidRPr="00F47029">
              <w:rPr>
                <w:rFonts w:eastAsia="標楷體"/>
                <w:color w:val="1F4E79" w:themeColor="accent1" w:themeShade="80"/>
                <w:kern w:val="0"/>
              </w:rPr>
              <w:t>IP65</w:t>
            </w:r>
            <w:r w:rsidRPr="00F47029">
              <w:rPr>
                <w:rFonts w:eastAsia="標楷體" w:hint="eastAsia"/>
                <w:color w:val="1F4E79" w:themeColor="accent1" w:themeShade="80"/>
                <w:kern w:val="0"/>
              </w:rPr>
              <w:t>以上</w:t>
            </w:r>
          </w:p>
        </w:tc>
        <w:tc>
          <w:tcPr>
            <w:tcW w:w="4820" w:type="dxa"/>
            <w:noWrap/>
            <w:vAlign w:val="center"/>
            <w:hideMark/>
          </w:tcPr>
          <w:p w14:paraId="422D2F0D"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color w:val="1F4E79" w:themeColor="accent1" w:themeShade="80"/>
                <w:kern w:val="0"/>
              </w:rPr>
              <w:t>安裝高度不可低於</w:t>
            </w:r>
            <w:r w:rsidRPr="00F47029">
              <w:rPr>
                <w:rFonts w:eastAsia="標楷體"/>
                <w:color w:val="1F4E79" w:themeColor="accent1" w:themeShade="80"/>
                <w:kern w:val="0"/>
              </w:rPr>
              <w:t>6m</w:t>
            </w:r>
            <w:r w:rsidRPr="00F47029">
              <w:rPr>
                <w:rFonts w:eastAsia="標楷體" w:hint="eastAsia"/>
                <w:color w:val="1F4E79" w:themeColor="accent1" w:themeShade="80"/>
                <w:kern w:val="0"/>
              </w:rPr>
              <w:t>，固定於球場長邊線外兩側樑上最高處，以斜照對側邊交叉方式投射</w:t>
            </w:r>
          </w:p>
        </w:tc>
      </w:tr>
      <w:tr w:rsidR="00F47029" w:rsidRPr="00F47029" w14:paraId="422D2F10" w14:textId="77777777" w:rsidTr="00F47029">
        <w:trPr>
          <w:trHeight w:val="330"/>
        </w:trPr>
        <w:tc>
          <w:tcPr>
            <w:tcW w:w="10490" w:type="dxa"/>
            <w:gridSpan w:val="4"/>
            <w:noWrap/>
            <w:vAlign w:val="center"/>
            <w:hideMark/>
          </w:tcPr>
          <w:p w14:paraId="422D2F0F" w14:textId="77777777" w:rsidR="005E4B2F" w:rsidRPr="00F47029" w:rsidRDefault="005E4B2F" w:rsidP="00CA55B2">
            <w:pPr>
              <w:widowControl/>
              <w:spacing w:line="360" w:lineRule="exact"/>
              <w:contextualSpacing/>
              <w:jc w:val="both"/>
              <w:rPr>
                <w:rFonts w:eastAsia="標楷體"/>
                <w:color w:val="1F4E79" w:themeColor="accent1" w:themeShade="80"/>
                <w:kern w:val="0"/>
              </w:rPr>
            </w:pPr>
            <w:r w:rsidRPr="00F47029">
              <w:rPr>
                <w:rFonts w:eastAsia="標楷體" w:hint="eastAsia"/>
                <w:bCs/>
                <w:color w:val="1F4E79" w:themeColor="accent1" w:themeShade="80"/>
                <w:kern w:val="0"/>
              </w:rPr>
              <w:t>每面球場設置</w:t>
            </w:r>
            <w:r w:rsidRPr="00F47029">
              <w:rPr>
                <w:rFonts w:eastAsia="標楷體"/>
                <w:bCs/>
                <w:color w:val="1F4E79" w:themeColor="accent1" w:themeShade="80"/>
                <w:kern w:val="0"/>
              </w:rPr>
              <w:t>14-16(</w:t>
            </w:r>
            <w:r w:rsidRPr="00F47029">
              <w:rPr>
                <w:rFonts w:eastAsia="標楷體" w:hint="eastAsia"/>
                <w:bCs/>
                <w:color w:val="1F4E79" w:themeColor="accent1" w:themeShade="80"/>
                <w:kern w:val="0"/>
              </w:rPr>
              <w:t>含</w:t>
            </w:r>
            <w:r w:rsidRPr="00F47029">
              <w:rPr>
                <w:rFonts w:eastAsia="標楷體"/>
                <w:bCs/>
                <w:color w:val="1F4E79" w:themeColor="accent1" w:themeShade="80"/>
                <w:kern w:val="0"/>
              </w:rPr>
              <w:t>)</w:t>
            </w:r>
            <w:r w:rsidRPr="00F47029">
              <w:rPr>
                <w:rFonts w:eastAsia="標楷體" w:hint="eastAsia"/>
                <w:bCs/>
                <w:color w:val="1F4E79" w:themeColor="accent1" w:themeShade="80"/>
                <w:kern w:val="0"/>
              </w:rPr>
              <w:t>盞</w:t>
            </w:r>
            <w:r w:rsidRPr="00F47029">
              <w:rPr>
                <w:rFonts w:eastAsia="標楷體"/>
                <w:bCs/>
                <w:color w:val="1F4E79" w:themeColor="accent1" w:themeShade="80"/>
                <w:kern w:val="0"/>
              </w:rPr>
              <w:t>400-420W</w:t>
            </w:r>
            <w:r w:rsidRPr="00F47029">
              <w:rPr>
                <w:rFonts w:eastAsia="標楷體" w:hint="eastAsia"/>
                <w:bCs/>
                <w:color w:val="1F4E79" w:themeColor="accent1" w:themeShade="80"/>
                <w:kern w:val="0"/>
              </w:rPr>
              <w:t>之</w:t>
            </w:r>
            <w:r w:rsidRPr="00F47029">
              <w:rPr>
                <w:rFonts w:eastAsia="標楷體"/>
                <w:bCs/>
                <w:color w:val="1F4E79" w:themeColor="accent1" w:themeShade="80"/>
                <w:kern w:val="0"/>
              </w:rPr>
              <w:t>LED</w:t>
            </w:r>
            <w:r w:rsidRPr="00F47029">
              <w:rPr>
                <w:rFonts w:eastAsia="標楷體" w:hint="eastAsia"/>
                <w:bCs/>
                <w:color w:val="1F4E79" w:themeColor="accent1" w:themeShade="80"/>
                <w:kern w:val="0"/>
              </w:rPr>
              <w:t>燈具為建議值，設計單位可視需求增加或減少，且配置的間隔要適當。</w:t>
            </w:r>
          </w:p>
        </w:tc>
      </w:tr>
    </w:tbl>
    <w:p w14:paraId="422D2F11" w14:textId="77777777" w:rsidR="005E4B2F" w:rsidRPr="00F47029" w:rsidRDefault="005E4B2F" w:rsidP="00CA55B2">
      <w:pPr>
        <w:widowControl/>
        <w:numPr>
          <w:ilvl w:val="0"/>
          <w:numId w:val="12"/>
        </w:numPr>
        <w:kinsoku w:val="0"/>
        <w:overflowPunct w:val="0"/>
        <w:spacing w:beforeLines="50" w:before="120" w:line="360" w:lineRule="exact"/>
        <w:ind w:left="1690" w:hanging="482"/>
        <w:contextualSpacing/>
        <w:jc w:val="both"/>
        <w:rPr>
          <w:rFonts w:eastAsia="標楷體"/>
          <w:bCs/>
          <w:color w:val="1F4E79" w:themeColor="accent1" w:themeShade="80"/>
          <w:kern w:val="0"/>
          <w:sz w:val="28"/>
          <w:szCs w:val="28"/>
        </w:rPr>
      </w:pPr>
      <w:r w:rsidRPr="00F47029">
        <w:rPr>
          <w:rFonts w:eastAsia="標楷體" w:hint="eastAsia"/>
          <w:bCs/>
          <w:color w:val="1F4E79" w:themeColor="accent1" w:themeShade="80"/>
          <w:kern w:val="0"/>
          <w:sz w:val="28"/>
          <w:szCs w:val="28"/>
        </w:rPr>
        <w:t>電源：電力電源宜採</w:t>
      </w:r>
      <w:r w:rsidRPr="00F47029">
        <w:rPr>
          <w:rFonts w:eastAsia="標楷體"/>
          <w:bCs/>
          <w:color w:val="1F4E79" w:themeColor="accent1" w:themeShade="80"/>
          <w:kern w:val="0"/>
          <w:sz w:val="28"/>
          <w:szCs w:val="28"/>
        </w:rPr>
        <w:t>1ψ220V</w:t>
      </w:r>
      <w:r w:rsidRPr="00F47029">
        <w:rPr>
          <w:rFonts w:eastAsia="標楷體" w:hint="eastAsia"/>
          <w:bCs/>
          <w:color w:val="1F4E79" w:themeColor="accent1" w:themeShade="80"/>
          <w:kern w:val="0"/>
          <w:sz w:val="28"/>
          <w:szCs w:val="28"/>
        </w:rPr>
        <w:t>設計，電氣開關箱體因設置於屋外建議採不銹鋼材質，接地電阻值需符合「用戶用電設備裝置規則」規定，可採獨立新設或銜接至既有電力系統。</w:t>
      </w:r>
    </w:p>
    <w:p w14:paraId="4C44EA26" w14:textId="77777777" w:rsidR="00915FEE" w:rsidRPr="00F47029" w:rsidRDefault="00915FEE" w:rsidP="00915FEE">
      <w:pPr>
        <w:widowControl/>
        <w:kinsoku w:val="0"/>
        <w:overflowPunct w:val="0"/>
        <w:spacing w:beforeLines="50" w:before="120" w:line="360" w:lineRule="exact"/>
        <w:ind w:left="1690"/>
        <w:contextualSpacing/>
        <w:jc w:val="both"/>
        <w:rPr>
          <w:rFonts w:eastAsia="標楷體"/>
          <w:bCs/>
          <w:color w:val="1F4E79" w:themeColor="accent1" w:themeShade="80"/>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56BEBD9F" w14:textId="7D3C0308" w:rsidR="001F215A" w:rsidRDefault="00374383" w:rsidP="00DB75E2">
      <w:pPr>
        <w:overflowPunct w:val="0"/>
        <w:autoSpaceDE w:val="0"/>
        <w:autoSpaceDN w:val="0"/>
        <w:spacing w:line="36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w:t>
      </w:r>
      <w:r w:rsidRPr="00F47029">
        <w:rPr>
          <w:rFonts w:eastAsia="標楷體"/>
          <w:kern w:val="0"/>
          <w:sz w:val="28"/>
          <w:szCs w:val="28"/>
          <w:shd w:val="pct15" w:color="auto" w:fill="FFFFFF"/>
        </w:rPr>
        <w:t>影本由甲方函轉</w:t>
      </w:r>
      <w:r w:rsidRPr="00F47029">
        <w:rPr>
          <w:rFonts w:eastAsia="標楷體"/>
          <w:b/>
          <w:color w:val="FF0000"/>
          <w:kern w:val="0"/>
          <w:sz w:val="28"/>
          <w:szCs w:val="28"/>
          <w:shd w:val="pct15" w:color="auto" w:fill="FFFFFF"/>
        </w:rPr>
        <w:t>臺中市政府教育局</w:t>
      </w:r>
      <w:r w:rsidRPr="00F47029">
        <w:rPr>
          <w:rFonts w:eastAsia="標楷體"/>
          <w:kern w:val="0"/>
          <w:sz w:val="28"/>
          <w:szCs w:val="28"/>
          <w:shd w:val="pct15" w:color="auto" w:fill="FFFFFF"/>
        </w:rPr>
        <w:t>留存。</w:t>
      </w:r>
    </w:p>
    <w:p w14:paraId="69DD3E18" w14:textId="77777777" w:rsidR="00915FEE" w:rsidRDefault="0070525D" w:rsidP="00CA55B2">
      <w:pPr>
        <w:overflowPunct w:val="0"/>
        <w:autoSpaceDE w:val="0"/>
        <w:autoSpaceDN w:val="0"/>
        <w:spacing w:line="36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資訊傳輸注重數據安全性，資訊傳輸應由承租廠商自設通訊裝置，以不佔</w:t>
      </w:r>
    </w:p>
    <w:p w14:paraId="1D09C381" w14:textId="77777777" w:rsidR="00915FEE"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lastRenderedPageBreak/>
        <w:t>四</w:t>
      </w:r>
      <w:r w:rsidRPr="005E4B2F">
        <w:rPr>
          <w:rFonts w:eastAsia="標楷體"/>
          <w:kern w:val="0"/>
          <w:sz w:val="28"/>
          <w:szCs w:val="28"/>
        </w:rPr>
        <w:t>、租賃期間：</w:t>
      </w:r>
    </w:p>
    <w:p w14:paraId="12881DE4" w14:textId="6BBAD7EE"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日）起算至民國</w:t>
      </w:r>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年</w:t>
      </w:r>
      <w:r w:rsidR="00B263E3">
        <w:rPr>
          <w:rFonts w:eastAsia="標楷體"/>
          <w:color w:val="FF0000"/>
          <w:sz w:val="28"/>
          <w:szCs w:val="28"/>
        </w:rPr>
        <w:br/>
      </w:r>
      <w:r w:rsidR="00B263E3" w:rsidRPr="00B263E3">
        <w:rPr>
          <w:rFonts w:eastAsia="標楷體" w:hint="eastAsia"/>
          <w:color w:val="FF0000"/>
          <w:sz w:val="28"/>
          <w:szCs w:val="28"/>
          <w:u w:val="single"/>
        </w:rPr>
        <w:t xml:space="preserve"> </w:t>
      </w:r>
      <w:r w:rsidR="00DD3845" w:rsidRPr="00B263E3">
        <w:rPr>
          <w:rFonts w:eastAsia="標楷體" w:hint="eastAsia"/>
          <w:color w:val="FF0000"/>
          <w:sz w:val="28"/>
          <w:szCs w:val="28"/>
          <w:u w:val="single"/>
        </w:rPr>
        <w:t xml:space="preserve"> </w:t>
      </w:r>
      <w:r w:rsidR="00B263E3">
        <w:rPr>
          <w:rFonts w:eastAsia="標楷體" w:hint="eastAsia"/>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915FEE">
        <w:rPr>
          <w:rFonts w:eastAsia="標楷體" w:hint="eastAsia"/>
          <w:color w:val="FF0000"/>
          <w:sz w:val="28"/>
          <w:szCs w:val="28"/>
          <w:u w:val="single"/>
        </w:rPr>
        <w:t xml:space="preserve"> </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日止</w:t>
      </w:r>
      <w:r w:rsidR="008F5A81">
        <w:rPr>
          <w:rFonts w:eastAsia="標楷體" w:hint="eastAsia"/>
          <w:color w:val="FF0000"/>
          <w:sz w:val="28"/>
          <w:szCs w:val="28"/>
        </w:rPr>
        <w:t>，共計</w:t>
      </w:r>
      <w:r w:rsidR="008F5A81">
        <w:rPr>
          <w:rFonts w:eastAsia="標楷體" w:hint="eastAsia"/>
          <w:color w:val="FF0000"/>
          <w:sz w:val="28"/>
          <w:szCs w:val="28"/>
        </w:rPr>
        <w:t>9</w:t>
      </w:r>
      <w:r w:rsidR="008F5A81">
        <w:rPr>
          <w:rFonts w:eastAsia="標楷體" w:hint="eastAsia"/>
          <w:color w:val="FF0000"/>
          <w:sz w:val="28"/>
          <w:szCs w:val="28"/>
        </w:rPr>
        <w:t>年</w:t>
      </w:r>
      <w:r w:rsidR="00877E84" w:rsidRPr="00877E84">
        <w:rPr>
          <w:rFonts w:eastAsia="標楷體"/>
          <w:color w:val="FF0000"/>
          <w:sz w:val="28"/>
          <w:szCs w:val="28"/>
        </w:rPr>
        <w:t>1</w:t>
      </w:r>
      <w:r w:rsidR="008F5A81">
        <w:rPr>
          <w:rFonts w:eastAsia="標楷體" w:hint="eastAsia"/>
          <w:color w:val="FF0000"/>
          <w:sz w:val="28"/>
          <w:szCs w:val="28"/>
        </w:rPr>
        <w:t>1</w:t>
      </w:r>
      <w:r w:rsidR="00877E84" w:rsidRPr="00877E84">
        <w:rPr>
          <w:rFonts w:eastAsia="標楷體" w:hint="eastAsia"/>
          <w:color w:val="FF0000"/>
          <w:sz w:val="28"/>
          <w:szCs w:val="28"/>
        </w:rPr>
        <w:t>個月</w:t>
      </w:r>
      <w:r w:rsidR="00877E84" w:rsidRPr="00877E84">
        <w:rPr>
          <w:rFonts w:eastAsia="標楷體" w:hint="eastAsia"/>
          <w:sz w:val="28"/>
          <w:szCs w:val="28"/>
        </w:rPr>
        <w:t>，租期屆滿時，租賃關係即行消滅，甲方不另通知。</w:t>
      </w:r>
    </w:p>
    <w:p w14:paraId="1B3C04A0" w14:textId="6AC162CC"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之情形者，乙方得優先續租，續租期間為</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11</w:t>
      </w:r>
      <w:r w:rsidR="00CE793B" w:rsidRPr="006B79A2">
        <w:rPr>
          <w:rFonts w:eastAsia="標楷體" w:hint="eastAsia"/>
          <w:color w:val="FF0000"/>
          <w:kern w:val="0"/>
          <w:sz w:val="28"/>
          <w:szCs w:val="28"/>
        </w:rPr>
        <w:t>個月</w:t>
      </w:r>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個月，向甲方提出換約續租申請；逾期未申請者，視為無意續租。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0CB7E1E1"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r w:rsidRPr="00CE793B">
        <w:rPr>
          <w:rFonts w:eastAsia="標楷體" w:hint="eastAsia"/>
          <w:kern w:val="0"/>
          <w:sz w:val="28"/>
          <w:szCs w:val="28"/>
        </w:rPr>
        <w:t>依原售電回饋百分比計算，以作為續租條件。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332F4B2"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1B152E83" w:rsidR="00A75B97" w:rsidRPr="00915FEE" w:rsidRDefault="00B263E3" w:rsidP="00B263E3">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w:t>
      </w:r>
      <w:r>
        <w:rPr>
          <w:rFonts w:eastAsia="標楷體" w:hint="eastAsia"/>
          <w:kern w:val="0"/>
          <w:sz w:val="28"/>
          <w:szCs w:val="28"/>
        </w:rPr>
        <w:t>七</w:t>
      </w:r>
      <w:r w:rsidRPr="005E4B2F">
        <w:rPr>
          <w:rFonts w:eastAsia="標楷體"/>
          <w:kern w:val="0"/>
          <w:sz w:val="28"/>
          <w:szCs w:val="28"/>
        </w:rPr>
        <w:t>）</w:t>
      </w:r>
      <w:r w:rsidR="00A75B97" w:rsidRPr="00915FEE">
        <w:rPr>
          <w:rFonts w:eastAsia="標楷體" w:hint="eastAsia"/>
          <w:b/>
          <w:color w:val="FF0000"/>
          <w:kern w:val="0"/>
          <w:sz w:val="28"/>
          <w:szCs w:val="28"/>
        </w:rPr>
        <w:t>為使甲方有效管理太陽光電發電系統設置現況，乙方應於契約生效日起算</w:t>
      </w:r>
      <w:r w:rsidR="00A75B97" w:rsidRPr="00915FEE">
        <w:rPr>
          <w:rFonts w:eastAsia="標楷體"/>
          <w:b/>
          <w:color w:val="FF0000"/>
          <w:kern w:val="0"/>
          <w:sz w:val="28"/>
          <w:szCs w:val="28"/>
          <w:u w:val="single"/>
        </w:rPr>
        <w:t>210</w:t>
      </w:r>
      <w:r w:rsidR="00A75B97" w:rsidRPr="00915FEE">
        <w:rPr>
          <w:rFonts w:eastAsia="標楷體" w:hint="eastAsia"/>
          <w:b/>
          <w:color w:val="FF0000"/>
          <w:kern w:val="0"/>
          <w:sz w:val="28"/>
          <w:szCs w:val="28"/>
        </w:rPr>
        <w:t>日曆天內完成申請再生能源發電設備同意備案，並行文送達至甲方完成備查，每逾一日按日收取新臺幣</w:t>
      </w:r>
      <w:r w:rsidR="00A75B97"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00A75B97" w:rsidRPr="00915FEE">
        <w:rPr>
          <w:rFonts w:eastAsia="標楷體"/>
          <w:b/>
          <w:color w:val="FF0000"/>
          <w:kern w:val="0"/>
          <w:sz w:val="28"/>
          <w:szCs w:val="28"/>
          <w:u w:val="single"/>
        </w:rPr>
        <w:t>000</w:t>
      </w:r>
      <w:r w:rsidR="00A75B97" w:rsidRPr="00915FEE">
        <w:rPr>
          <w:rFonts w:eastAsia="標楷體" w:hint="eastAsia"/>
          <w:b/>
          <w:color w:val="FF0000"/>
          <w:kern w:val="0"/>
          <w:sz w:val="28"/>
          <w:szCs w:val="28"/>
          <w:u w:val="single"/>
        </w:rPr>
        <w:t>元</w:t>
      </w:r>
      <w:r w:rsidR="00A75B97"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FA3E2D1"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（一）於契約生效日起算至</w:t>
      </w:r>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至少須完成併聯試運轉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（含地坪及週邊設施）則需於契約生效日起算</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95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即併聯試運轉後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）完成，以利甲方辦理驗收。</w:t>
      </w:r>
      <w:r w:rsidR="00EF44D9" w:rsidRPr="00487488">
        <w:rPr>
          <w:rFonts w:eastAsia="標楷體"/>
          <w:strike/>
          <w:color w:val="FF0000"/>
          <w:kern w:val="0"/>
          <w:sz w:val="28"/>
          <w:szCs w:val="28"/>
        </w:rPr>
        <w:t>惟乙方若於</w:t>
      </w:r>
      <w:r w:rsidR="00EF44D9" w:rsidRPr="00487488">
        <w:rPr>
          <w:rFonts w:eastAsia="標楷體"/>
          <w:strike/>
          <w:color w:val="FF0000"/>
          <w:kern w:val="0"/>
          <w:sz w:val="28"/>
          <w:szCs w:val="28"/>
        </w:rPr>
        <w:t>_</w:t>
      </w:r>
      <w:r w:rsidR="00487488">
        <w:rPr>
          <w:rFonts w:eastAsia="標楷體" w:hint="eastAsia"/>
          <w:strike/>
          <w:color w:val="FF0000"/>
          <w:kern w:val="0"/>
          <w:sz w:val="28"/>
          <w:szCs w:val="28"/>
        </w:rPr>
        <w:t xml:space="preserve">  </w:t>
      </w:r>
      <w:r w:rsidR="00EF44D9" w:rsidRPr="00487488">
        <w:rPr>
          <w:rFonts w:eastAsia="標楷體"/>
          <w:strike/>
          <w:color w:val="FF0000"/>
          <w:kern w:val="0"/>
          <w:sz w:val="28"/>
          <w:szCs w:val="28"/>
        </w:rPr>
        <w:t>日曆天內完成</w:t>
      </w:r>
      <w:r w:rsidR="00487488">
        <w:rPr>
          <w:rFonts w:eastAsia="標楷體" w:hint="eastAsia"/>
          <w:strike/>
          <w:color w:val="FF0000"/>
          <w:kern w:val="0"/>
          <w:sz w:val="28"/>
          <w:szCs w:val="28"/>
        </w:rPr>
        <w:t xml:space="preserve">  </w:t>
      </w:r>
      <w:r w:rsidR="00EF44D9" w:rsidRPr="00487488">
        <w:rPr>
          <w:rFonts w:eastAsia="標楷體"/>
          <w:strike/>
          <w:color w:val="FF0000"/>
          <w:kern w:val="0"/>
          <w:sz w:val="28"/>
          <w:szCs w:val="28"/>
        </w:rPr>
        <w:t xml:space="preserve"> (kWp)</w:t>
      </w:r>
      <w:r w:rsidR="00EF44D9" w:rsidRPr="00487488">
        <w:rPr>
          <w:rFonts w:eastAsia="標楷體"/>
          <w:strike/>
          <w:color w:val="FF0000"/>
          <w:kern w:val="0"/>
          <w:sz w:val="28"/>
          <w:szCs w:val="28"/>
        </w:rPr>
        <w:t>以上之系統設置容量，剩餘設置容量得延長至契約生效日起算至</w:t>
      </w:r>
      <w:r w:rsidR="00EF44D9" w:rsidRPr="00487488">
        <w:rPr>
          <w:rFonts w:eastAsia="標楷體"/>
          <w:strike/>
          <w:color w:val="FF0000"/>
          <w:kern w:val="0"/>
          <w:sz w:val="28"/>
          <w:szCs w:val="28"/>
          <w:u w:val="single"/>
        </w:rPr>
        <w:t xml:space="preserve"> </w:t>
      </w:r>
      <w:r w:rsidR="00487488">
        <w:rPr>
          <w:rFonts w:eastAsia="標楷體" w:hint="eastAsia"/>
          <w:strike/>
          <w:color w:val="FF0000"/>
          <w:kern w:val="0"/>
          <w:sz w:val="28"/>
          <w:szCs w:val="28"/>
          <w:u w:val="single"/>
        </w:rPr>
        <w:t xml:space="preserve"> </w:t>
      </w:r>
      <w:r w:rsidR="00EF44D9" w:rsidRPr="00487488">
        <w:rPr>
          <w:rFonts w:eastAsia="標楷體"/>
          <w:strike/>
          <w:color w:val="FF0000"/>
          <w:kern w:val="0"/>
          <w:sz w:val="28"/>
          <w:szCs w:val="28"/>
          <w:u w:val="single"/>
        </w:rPr>
        <w:t xml:space="preserve"> </w:t>
      </w:r>
      <w:r w:rsidR="00EF44D9" w:rsidRPr="00487488">
        <w:rPr>
          <w:rFonts w:eastAsia="標楷體"/>
          <w:strike/>
          <w:color w:val="FF0000"/>
          <w:kern w:val="0"/>
          <w:sz w:val="28"/>
          <w:szCs w:val="28"/>
        </w:rPr>
        <w:t>日曆天內完成。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併聯試運轉。（為鼓勵乙方得於履約期限內設置太陽光電進行最佳、最大化運用，本租賃契約最終結案量上限並無限制，僅須大於或等於投標時之標租系</w:t>
      </w:r>
      <w:r w:rsidRPr="005E4B2F">
        <w:rPr>
          <w:rFonts w:eastAsia="標楷體"/>
          <w:kern w:val="0"/>
          <w:sz w:val="28"/>
          <w:szCs w:val="28"/>
        </w:rPr>
        <w:lastRenderedPageBreak/>
        <w:t>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r w:rsidRPr="00F65D87">
        <w:rPr>
          <w:rFonts w:eastAsia="標楷體"/>
          <w:color w:val="FF0000"/>
          <w:kern w:val="0"/>
          <w:sz w:val="28"/>
          <w:szCs w:val="28"/>
        </w:rPr>
        <w:t>惟乙方應依第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若乙方欲挑選未納入租賃標的清單之標的設置太陽光電發電系統，須經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並送臺中市政府教育局</w:t>
      </w:r>
      <w:r w:rsidRPr="006564AC">
        <w:rPr>
          <w:rFonts w:eastAsia="標楷體"/>
          <w:color w:val="FF0000"/>
          <w:kern w:val="0"/>
          <w:sz w:val="28"/>
          <w:szCs w:val="28"/>
        </w:rPr>
        <w:t>核備</w:t>
      </w:r>
      <w:r w:rsidRPr="005E4B2F">
        <w:rPr>
          <w:rFonts w:eastAsia="標楷體"/>
          <w:kern w:val="0"/>
          <w:sz w:val="28"/>
          <w:szCs w:val="28"/>
        </w:rPr>
        <w:t>始得施作。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44141779"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或得另找案場施作</w:t>
      </w:r>
      <w:r w:rsidRPr="005E4B2F">
        <w:rPr>
          <w:rFonts w:eastAsia="標楷體"/>
          <w:kern w:val="0"/>
          <w:sz w:val="28"/>
          <w:szCs w:val="28"/>
        </w:rPr>
        <w:t>。前揭所稱公正第三方，係由土木技師公會、結構技師公會或建築師公會等相關專門技術職業公會擔任。</w:t>
      </w:r>
    </w:p>
    <w:p w14:paraId="0C63CD93"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使用，不得供任何其他用途，若乙方違反本使用用途規定，經甲方定相當期限，催告乙方改善，逾期未改善時，甲方得終止租賃契約，並沒收已繳交之履約保證金或其餘額。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5" w:name="_Hlk20158284"/>
      <w:r w:rsidRPr="005E4B2F">
        <w:rPr>
          <w:rFonts w:eastAsia="標楷體" w:hint="eastAsia"/>
          <w:kern w:val="0"/>
          <w:sz w:val="28"/>
          <w:szCs w:val="28"/>
        </w:rPr>
        <w:t>太陽光電發電設備</w:t>
      </w:r>
      <w:bookmarkStart w:id="6" w:name="_Hlk20158263"/>
      <w:bookmarkEnd w:id="5"/>
      <w:r w:rsidRPr="005E4B2F">
        <w:rPr>
          <w:rFonts w:eastAsia="標楷體" w:hint="eastAsia"/>
          <w:kern w:val="0"/>
          <w:sz w:val="28"/>
          <w:szCs w:val="28"/>
        </w:rPr>
        <w:t>（涵蓋太陽光電模組、變流器、電力網設備、支架與支撐結構體等整體設備）</w:t>
      </w:r>
      <w:bookmarkStart w:id="7" w:name="_Hlk20158324"/>
      <w:bookmarkEnd w:id="6"/>
      <w:r w:rsidRPr="005E4B2F">
        <w:rPr>
          <w:rFonts w:eastAsia="標楷體" w:hint="eastAsia"/>
          <w:kern w:val="0"/>
          <w:sz w:val="28"/>
          <w:szCs w:val="28"/>
        </w:rPr>
        <w:t>之安全維護、維修、管理、檢驗及公共安全意外之防護，</w:t>
      </w:r>
      <w:bookmarkEnd w:id="7"/>
      <w:r w:rsidRPr="005E4B2F">
        <w:rPr>
          <w:rFonts w:eastAsia="標楷體" w:hint="eastAsia"/>
          <w:kern w:val="0"/>
          <w:sz w:val="28"/>
          <w:szCs w:val="28"/>
        </w:rPr>
        <w:t>均由</w:t>
      </w:r>
      <w:r w:rsidRPr="005E4B2F">
        <w:rPr>
          <w:rFonts w:eastAsia="標楷體"/>
          <w:kern w:val="0"/>
          <w:sz w:val="28"/>
          <w:szCs w:val="28"/>
        </w:rPr>
        <w:t>乙方負責。其造成人員傷亡、財物毀損或甲方與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管理機關被訴或被求償者，乙方應賠償甲方或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8"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8"/>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9"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管理機關無涉；若因而致甲方或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bookmarkEnd w:id="9"/>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損毀時，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（七）租賃期間本契約出租之地，乙方需無償供甲方或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（八）租賃期間本契約出租之地，如遇甲方或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協調後相互配合，俾利工程遂行，並俟工程完工後再予協助復原，協商內容甲乙雙方須以書面佐證，確保雙方權益。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（九）租賃期間乙方使用之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Pr="005E4B2F" w:rsidRDefault="005E4B2F" w:rsidP="00CA55B2">
      <w:pPr>
        <w:overflowPunct w:val="0"/>
        <w:autoSpaceDE w:val="0"/>
        <w:autoSpaceDN w:val="0"/>
        <w:spacing w:line="36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，雙方同意均由乙方負擔。</w:t>
      </w:r>
    </w:p>
    <w:p w14:paraId="422D2F35" w14:textId="3EC15D50"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47BFACA1" w:rsidR="006564AC" w:rsidRDefault="006564AC" w:rsidP="00B263E3">
      <w:pPr>
        <w:overflowPunct w:val="0"/>
        <w:autoSpaceDE w:val="0"/>
        <w:autoSpaceDN w:val="0"/>
        <w:spacing w:line="500" w:lineRule="exact"/>
        <w:ind w:leftChars="472" w:left="1318" w:hangingChars="66" w:hanging="185"/>
        <w:jc w:val="both"/>
        <w:rPr>
          <w:rFonts w:eastAsia="標楷體"/>
          <w:kern w:val="0"/>
          <w:sz w:val="28"/>
          <w:szCs w:val="28"/>
        </w:rPr>
      </w:pPr>
      <w:r>
        <w:rPr>
          <w:rFonts w:ascii="新細明體" w:hAnsi="新細明體" w:hint="eastAsia"/>
          <w:kern w:val="0"/>
          <w:sz w:val="28"/>
          <w:szCs w:val="28"/>
        </w:rPr>
        <w:t>▓</w:t>
      </w:r>
      <w:r>
        <w:rPr>
          <w:rFonts w:eastAsia="標楷體" w:hint="eastAsia"/>
          <w:kern w:val="0"/>
          <w:sz w:val="28"/>
          <w:szCs w:val="28"/>
        </w:rPr>
        <w:t>光電</w:t>
      </w:r>
      <w:r w:rsidRPr="0066254A">
        <w:rPr>
          <w:rFonts w:eastAsia="標楷體" w:hint="eastAsia"/>
          <w:kern w:val="0"/>
          <w:sz w:val="28"/>
          <w:szCs w:val="28"/>
        </w:rPr>
        <w:t>球場：</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sidRPr="0066254A">
        <w:rPr>
          <w:rFonts w:eastAsia="標楷體" w:hint="eastAsia"/>
          <w:kern w:val="0"/>
          <w:sz w:val="28"/>
          <w:szCs w:val="28"/>
        </w:rPr>
        <w:t>）</w:t>
      </w:r>
      <w:r>
        <w:rPr>
          <w:rFonts w:eastAsia="標楷體" w:hint="eastAsia"/>
          <w:kern w:val="0"/>
          <w:sz w:val="28"/>
          <w:szCs w:val="28"/>
        </w:rPr>
        <w:t xml:space="preserve">; </w:t>
      </w:r>
    </w:p>
    <w:p w14:paraId="7BB594D3" w14:textId="7E5B0051" w:rsidR="00B263E3" w:rsidRDefault="00B263E3" w:rsidP="00B263E3">
      <w:pPr>
        <w:overflowPunct w:val="0"/>
        <w:autoSpaceDE w:val="0"/>
        <w:autoSpaceDN w:val="0"/>
        <w:spacing w:line="500" w:lineRule="exact"/>
        <w:ind w:leftChars="472" w:left="1318" w:hangingChars="66" w:hanging="185"/>
        <w:jc w:val="both"/>
        <w:rPr>
          <w:rFonts w:eastAsia="標楷體"/>
          <w:kern w:val="0"/>
          <w:sz w:val="28"/>
          <w:szCs w:val="28"/>
        </w:rPr>
      </w:pPr>
      <w:r>
        <w:rPr>
          <w:rFonts w:ascii="新細明體" w:hAnsi="新細明體" w:hint="eastAsia"/>
          <w:kern w:val="0"/>
          <w:sz w:val="28"/>
          <w:szCs w:val="28"/>
        </w:rPr>
        <w:t>▓</w:t>
      </w:r>
      <w:r w:rsidRPr="00B263E3">
        <w:rPr>
          <w:rFonts w:eastAsia="標楷體" w:hint="eastAsia"/>
          <w:kern w:val="0"/>
          <w:sz w:val="28"/>
          <w:szCs w:val="28"/>
        </w:rPr>
        <w:t>活動中心光電屋頂</w:t>
      </w:r>
      <w:r>
        <w:rPr>
          <w:rFonts w:eastAsia="標楷體" w:hint="eastAsia"/>
          <w:kern w:val="0"/>
          <w:sz w:val="28"/>
          <w:szCs w:val="28"/>
        </w:rPr>
        <w:t>：</w:t>
      </w:r>
      <w:r w:rsidRPr="00B263E3">
        <w:rPr>
          <w:rFonts w:eastAsia="標楷體" w:hint="eastAsia"/>
          <w:kern w:val="0"/>
          <w:sz w:val="28"/>
          <w:szCs w:val="28"/>
        </w:rPr>
        <w:t>回饋金百分比</w:t>
      </w:r>
      <w:r w:rsidRPr="00B263E3">
        <w:rPr>
          <w:rFonts w:eastAsia="標楷體" w:hint="eastAsia"/>
          <w:kern w:val="0"/>
          <w:sz w:val="28"/>
          <w:szCs w:val="28"/>
        </w:rPr>
        <w:t>__________(%)</w:t>
      </w:r>
      <w:r w:rsidRPr="00B263E3">
        <w:rPr>
          <w:rFonts w:eastAsia="標楷體" w:hint="eastAsia"/>
          <w:kern w:val="0"/>
          <w:sz w:val="28"/>
          <w:szCs w:val="28"/>
        </w:rPr>
        <w:t>。</w:t>
      </w:r>
    </w:p>
    <w:p w14:paraId="422D2F37" w14:textId="3FE887CE" w:rsidR="005E4B2F" w:rsidRPr="005E4B2F" w:rsidRDefault="005E4B2F" w:rsidP="003C2529">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灣電力公司申請每月回售電價總收入（含稅）之證明，以計算每期總發電售出所得價款。</w:t>
      </w:r>
    </w:p>
    <w:p w14:paraId="1DD020F1"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1424FB11" w14:textId="2F78C0B7" w:rsidR="00B263E3" w:rsidRDefault="00562ABA" w:rsidP="00CA55B2">
      <w:pPr>
        <w:overflowPunct w:val="0"/>
        <w:autoSpaceDE w:val="0"/>
        <w:autoSpaceDN w:val="0"/>
        <w:spacing w:line="360" w:lineRule="exact"/>
        <w:ind w:leftChars="500" w:left="1200"/>
        <w:jc w:val="both"/>
        <w:rPr>
          <w:rFonts w:eastAsia="標楷體"/>
          <w:color w:val="FF0000"/>
          <w:kern w:val="0"/>
          <w:sz w:val="28"/>
          <w:szCs w:val="28"/>
        </w:rPr>
      </w:pPr>
      <w:r w:rsidRPr="00266AFC">
        <w:rPr>
          <w:rFonts w:eastAsia="標楷體" w:hint="eastAsia"/>
          <w:color w:val="FF0000"/>
          <w:kern w:val="0"/>
          <w:sz w:val="28"/>
          <w:szCs w:val="28"/>
        </w:rPr>
        <w:t>光電球場不得低於</w:t>
      </w:r>
      <w:r w:rsidRPr="00266AFC">
        <w:rPr>
          <w:rFonts w:eastAsia="標楷體" w:hint="eastAsia"/>
          <w:color w:val="FF0000"/>
          <w:kern w:val="0"/>
          <w:sz w:val="28"/>
          <w:szCs w:val="28"/>
        </w:rPr>
        <w:t>1 %</w:t>
      </w:r>
    </w:p>
    <w:p w14:paraId="422D2F38" w14:textId="79F70B62" w:rsidR="005E4B2F" w:rsidRDefault="00B263E3" w:rsidP="00CA55B2">
      <w:pPr>
        <w:overflowPunct w:val="0"/>
        <w:autoSpaceDE w:val="0"/>
        <w:autoSpaceDN w:val="0"/>
        <w:spacing w:line="360" w:lineRule="exact"/>
        <w:ind w:leftChars="500" w:left="1200"/>
        <w:jc w:val="both"/>
        <w:rPr>
          <w:rFonts w:eastAsia="標楷體"/>
          <w:kern w:val="0"/>
          <w:sz w:val="28"/>
          <w:szCs w:val="28"/>
        </w:rPr>
      </w:pPr>
      <w:r w:rsidRPr="00B263E3">
        <w:rPr>
          <w:rFonts w:eastAsia="標楷體" w:hint="eastAsia"/>
          <w:color w:val="FF0000"/>
          <w:kern w:val="0"/>
          <w:sz w:val="28"/>
          <w:szCs w:val="28"/>
        </w:rPr>
        <w:t>活動中心光電屋頂</w:t>
      </w:r>
      <w:r w:rsidRPr="00266AFC">
        <w:rPr>
          <w:rFonts w:eastAsia="標楷體" w:hint="eastAsia"/>
          <w:color w:val="FF0000"/>
          <w:kern w:val="0"/>
          <w:sz w:val="28"/>
          <w:szCs w:val="28"/>
        </w:rPr>
        <w:t>不得低於</w:t>
      </w:r>
      <w:r w:rsidRPr="00266AFC">
        <w:rPr>
          <w:rFonts w:eastAsia="標楷體" w:hint="eastAsia"/>
          <w:color w:val="FF0000"/>
          <w:kern w:val="0"/>
          <w:sz w:val="28"/>
          <w:szCs w:val="28"/>
        </w:rPr>
        <w:t>1</w:t>
      </w:r>
      <w:r>
        <w:rPr>
          <w:rFonts w:eastAsia="標楷體" w:hint="eastAsia"/>
          <w:color w:val="FF0000"/>
          <w:kern w:val="0"/>
          <w:sz w:val="28"/>
          <w:szCs w:val="28"/>
        </w:rPr>
        <w:t>0</w:t>
      </w:r>
      <w:r w:rsidRPr="00266AFC">
        <w:rPr>
          <w:rFonts w:eastAsia="標楷體" w:hint="eastAsia"/>
          <w:color w:val="FF0000"/>
          <w:kern w:val="0"/>
          <w:sz w:val="28"/>
          <w:szCs w:val="28"/>
        </w:rPr>
        <w:t xml:space="preserve"> %</w:t>
      </w:r>
    </w:p>
    <w:p w14:paraId="56647B27" w14:textId="3AF9650B" w:rsidR="00C1491C" w:rsidRDefault="00C1491C" w:rsidP="00CA55B2">
      <w:pPr>
        <w:overflowPunct w:val="0"/>
        <w:autoSpaceDE w:val="0"/>
        <w:autoSpaceDN w:val="0"/>
        <w:spacing w:line="360" w:lineRule="exact"/>
        <w:ind w:leftChars="500" w:left="1200"/>
        <w:jc w:val="both"/>
        <w:rPr>
          <w:rFonts w:eastAsia="標楷體"/>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r w:rsidR="00126983">
        <w:rPr>
          <w:rFonts w:eastAsia="標楷體" w:hint="eastAsia"/>
          <w:b/>
          <w:color w:val="FF0000"/>
          <w:kern w:val="0"/>
          <w:sz w:val="28"/>
          <w:szCs w:val="28"/>
        </w:rPr>
        <w:t>配合</w:t>
      </w:r>
      <w:r>
        <w:rPr>
          <w:rFonts w:eastAsia="標楷體" w:hint="eastAsia"/>
          <w:b/>
          <w:color w:val="FF0000"/>
          <w:kern w:val="0"/>
          <w:sz w:val="28"/>
          <w:szCs w:val="28"/>
        </w:rPr>
        <w:t>，本校得終止契約或取消其得標資格並沒收履約保證金。</w:t>
      </w:r>
    </w:p>
    <w:p w14:paraId="42C292AB" w14:textId="7DABFA12" w:rsidR="00562ABA" w:rsidRPr="00562ABA" w:rsidRDefault="00B263E3" w:rsidP="00B263E3">
      <w:pPr>
        <w:overflowPunct w:val="0"/>
        <w:autoSpaceDE w:val="0"/>
        <w:autoSpaceDN w:val="0"/>
        <w:spacing w:line="360" w:lineRule="exact"/>
        <w:ind w:leftChars="236" w:left="1274" w:hangingChars="253" w:hanging="708"/>
        <w:jc w:val="both"/>
        <w:rPr>
          <w:rFonts w:eastAsia="標楷體"/>
          <w:kern w:val="0"/>
          <w:sz w:val="28"/>
          <w:szCs w:val="28"/>
        </w:rPr>
      </w:pPr>
      <w:r w:rsidRPr="005E4B2F">
        <w:rPr>
          <w:rFonts w:eastAsia="標楷體" w:hint="eastAsia"/>
          <w:kern w:val="0"/>
          <w:sz w:val="28"/>
          <w:szCs w:val="28"/>
        </w:rPr>
        <w:t>（</w:t>
      </w:r>
      <w:r>
        <w:rPr>
          <w:rFonts w:eastAsia="標楷體" w:hint="eastAsia"/>
          <w:kern w:val="0"/>
          <w:sz w:val="28"/>
          <w:szCs w:val="28"/>
        </w:rPr>
        <w:t>四</w:t>
      </w:r>
      <w:r w:rsidRPr="005E4B2F">
        <w:rPr>
          <w:rFonts w:eastAsia="標楷體" w:hint="eastAsia"/>
          <w:kern w:val="0"/>
          <w:sz w:val="28"/>
          <w:szCs w:val="28"/>
        </w:rPr>
        <w:t>）</w:t>
      </w:r>
      <w:r w:rsidR="00562ABA" w:rsidRPr="00562ABA">
        <w:rPr>
          <w:rFonts w:eastAsia="標楷體" w:hint="eastAsia"/>
          <w:kern w:val="0"/>
          <w:sz w:val="28"/>
          <w:szCs w:val="28"/>
        </w:rPr>
        <w:t>有關太陽光電發電設備發年電量（度）計算基準，除北部地區不得低於每瓩發電度數</w:t>
      </w:r>
      <w:r w:rsidR="00562ABA" w:rsidRPr="00562ABA">
        <w:rPr>
          <w:rFonts w:eastAsia="標楷體" w:hint="eastAsia"/>
          <w:kern w:val="0"/>
          <w:sz w:val="28"/>
          <w:szCs w:val="28"/>
        </w:rPr>
        <w:t>1,050</w:t>
      </w:r>
      <w:r w:rsidR="00562ABA" w:rsidRPr="00562ABA">
        <w:rPr>
          <w:rFonts w:eastAsia="標楷體" w:hint="eastAsia"/>
          <w:kern w:val="0"/>
          <w:sz w:val="28"/>
          <w:szCs w:val="28"/>
        </w:rPr>
        <w:t>（度），其他地區不得低於每瓩發電度數</w:t>
      </w:r>
      <w:r w:rsidR="00562ABA" w:rsidRPr="00562ABA">
        <w:rPr>
          <w:rFonts w:eastAsia="標楷體" w:hint="eastAsia"/>
          <w:kern w:val="0"/>
          <w:sz w:val="28"/>
          <w:szCs w:val="28"/>
        </w:rPr>
        <w:t>1,250</w:t>
      </w:r>
      <w:r w:rsidR="00562ABA" w:rsidRPr="00562ABA">
        <w:rPr>
          <w:rFonts w:eastAsia="標楷體" w:hint="eastAsia"/>
          <w:kern w:val="0"/>
          <w:sz w:val="28"/>
          <w:szCs w:val="28"/>
        </w:rPr>
        <w:t>（度），若有低於者，則以該地區每瓩發電度數下限計算，若有高於者，則以最高每瓩發電度數計算。</w:t>
      </w:r>
    </w:p>
    <w:p w14:paraId="0CCBD07C" w14:textId="307CA444" w:rsidR="00562ABA" w:rsidRPr="005E4B2F" w:rsidRDefault="001B4171" w:rsidP="00CA55B2">
      <w:pPr>
        <w:overflowPunct w:val="0"/>
        <w:autoSpaceDE w:val="0"/>
        <w:autoSpaceDN w:val="0"/>
        <w:spacing w:line="360" w:lineRule="exact"/>
        <w:ind w:leftChars="236" w:left="1132" w:hangingChars="202" w:hanging="566"/>
        <w:jc w:val="both"/>
        <w:rPr>
          <w:rFonts w:eastAsia="標楷體"/>
          <w:kern w:val="0"/>
          <w:sz w:val="28"/>
          <w:szCs w:val="28"/>
        </w:rPr>
      </w:pPr>
      <w:r>
        <w:rPr>
          <w:rFonts w:eastAsia="標楷體" w:hint="eastAsia"/>
          <w:kern w:val="0"/>
          <w:sz w:val="28"/>
          <w:szCs w:val="28"/>
        </w:rPr>
        <w:t xml:space="preserve"> </w:t>
      </w:r>
      <w:r w:rsidR="00562ABA" w:rsidRPr="00562ABA">
        <w:rPr>
          <w:rFonts w:eastAsia="標楷體" w:hint="eastAsia"/>
          <w:kern w:val="0"/>
          <w:sz w:val="28"/>
          <w:szCs w:val="28"/>
        </w:rPr>
        <w:t>(</w:t>
      </w:r>
      <w:r w:rsidR="00562ABA" w:rsidRPr="00562ABA">
        <w:rPr>
          <w:rFonts w:eastAsia="標楷體" w:hint="eastAsia"/>
          <w:kern w:val="0"/>
          <w:sz w:val="28"/>
          <w:szCs w:val="28"/>
        </w:rPr>
        <w:t>五</w:t>
      </w:r>
      <w:r w:rsidR="00562ABA" w:rsidRPr="00562ABA">
        <w:rPr>
          <w:rFonts w:eastAsia="標楷體" w:hint="eastAsia"/>
          <w:kern w:val="0"/>
          <w:sz w:val="28"/>
          <w:szCs w:val="28"/>
        </w:rPr>
        <w:t xml:space="preserve">) </w:t>
      </w:r>
      <w:r w:rsidR="00562ABA" w:rsidRPr="00562ABA">
        <w:rPr>
          <w:rFonts w:eastAsia="標楷體" w:hint="eastAsia"/>
          <w:kern w:val="0"/>
          <w:sz w:val="28"/>
          <w:szCs w:val="28"/>
        </w:rPr>
        <w:t>北部地區包含苗栗縣、新竹縣、新竹市、桃園市、新北市、臺北市、基隆市、</w:t>
      </w:r>
      <w:r>
        <w:rPr>
          <w:rFonts w:eastAsia="標楷體" w:hint="eastAsia"/>
          <w:kern w:val="0"/>
          <w:sz w:val="28"/>
          <w:szCs w:val="28"/>
        </w:rPr>
        <w:t xml:space="preserve"> </w:t>
      </w:r>
      <w:r w:rsidR="00562ABA" w:rsidRPr="00562ABA">
        <w:rPr>
          <w:rFonts w:eastAsia="標楷體" w:hint="eastAsia"/>
          <w:kern w:val="0"/>
          <w:sz w:val="28"/>
          <w:szCs w:val="28"/>
        </w:rPr>
        <w:t>宜蘭縣以及花蓮縣等縣市，未包含縣市為其他地區。</w:t>
      </w: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75E3678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sidRPr="006B79A2">
        <w:rPr>
          <w:rFonts w:eastAsia="標楷體"/>
          <w:color w:val="FF0000"/>
          <w:kern w:val="0"/>
          <w:sz w:val="28"/>
          <w:szCs w:val="28"/>
        </w:rPr>
        <w:t>經營</w:t>
      </w:r>
      <w:r w:rsidR="00B55FFE" w:rsidRPr="006B79A2">
        <w:rPr>
          <w:rFonts w:eastAsia="標楷體"/>
          <w:color w:val="FF0000"/>
          <w:kern w:val="0"/>
          <w:sz w:val="28"/>
          <w:szCs w:val="28"/>
        </w:rPr>
        <w:t>租金</w:t>
      </w:r>
      <w:r w:rsidRPr="006B79A2">
        <w:rPr>
          <w:rFonts w:eastAsia="標楷體"/>
          <w:color w:val="FF0000"/>
          <w:kern w:val="0"/>
          <w:sz w:val="28"/>
          <w:szCs w:val="28"/>
        </w:rPr>
        <w:t>起算日</w:t>
      </w:r>
      <w:r w:rsidRPr="005E4B2F">
        <w:rPr>
          <w:rFonts w:eastAsia="標楷體"/>
          <w:kern w:val="0"/>
          <w:sz w:val="28"/>
          <w:szCs w:val="28"/>
        </w:rPr>
        <w:t>：</w:t>
      </w:r>
      <w:r w:rsidRPr="006023B9">
        <w:rPr>
          <w:rFonts w:eastAsia="標楷體"/>
          <w:color w:val="FF0000"/>
          <w:kern w:val="0"/>
          <w:sz w:val="28"/>
          <w:szCs w:val="28"/>
        </w:rPr>
        <w:t>依</w:t>
      </w:r>
      <w:r w:rsidRPr="00D15971">
        <w:rPr>
          <w:rFonts w:eastAsia="標楷體"/>
          <w:b/>
          <w:color w:val="FF0000"/>
          <w:kern w:val="0"/>
          <w:sz w:val="28"/>
          <w:szCs w:val="28"/>
          <w:u w:val="single"/>
        </w:rPr>
        <w:t>太陽能光電發電系統正式躉售電力予台</w:t>
      </w:r>
      <w:r w:rsidR="006564AC">
        <w:rPr>
          <w:rFonts w:eastAsia="標楷體" w:hint="eastAsia"/>
          <w:b/>
          <w:color w:val="FF0000"/>
          <w:kern w:val="0"/>
          <w:sz w:val="28"/>
          <w:szCs w:val="28"/>
          <w:u w:val="single"/>
        </w:rPr>
        <w:t>灣</w:t>
      </w:r>
      <w:r w:rsidRPr="00D15971">
        <w:rPr>
          <w:rFonts w:eastAsia="標楷體"/>
          <w:b/>
          <w:color w:val="FF0000"/>
          <w:kern w:val="0"/>
          <w:sz w:val="28"/>
          <w:szCs w:val="28"/>
          <w:u w:val="single"/>
        </w:rPr>
        <w:t>電</w:t>
      </w:r>
      <w:r w:rsidR="006564AC">
        <w:rPr>
          <w:rFonts w:eastAsia="標楷體" w:hint="eastAsia"/>
          <w:b/>
          <w:color w:val="FF0000"/>
          <w:kern w:val="0"/>
          <w:sz w:val="28"/>
          <w:szCs w:val="28"/>
          <w:u w:val="single"/>
        </w:rPr>
        <w:t>力股份有限公司</w:t>
      </w:r>
      <w:r w:rsidRPr="005E4B2F">
        <w:rPr>
          <w:rFonts w:eastAsia="標楷體"/>
          <w:kern w:val="0"/>
          <w:sz w:val="28"/>
          <w:szCs w:val="28"/>
        </w:rPr>
        <w:t>為起始日。</w:t>
      </w:r>
    </w:p>
    <w:p w14:paraId="422D2F3B" w14:textId="7036C87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繳納明細表，並經會計師簽章後掛號郵寄（以郵戳為憑）至甲方，</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繳納明細表如有錯誤需更正，乙方應於十五日內完成更正。</w:t>
      </w:r>
      <w:r w:rsidRPr="005E4B2F">
        <w:rPr>
          <w:rFonts w:eastAsia="標楷體"/>
          <w:kern w:val="0"/>
          <w:sz w:val="28"/>
          <w:szCs w:val="28"/>
        </w:rPr>
        <w:t xml:space="preserve"> </w:t>
      </w:r>
    </w:p>
    <w:p w14:paraId="422D2F3C" w14:textId="63DAF0D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繳納明細表後，開立繳款通知單予乙方，乙方應於繳款通知單寄出當日（以郵戳為憑）起三十日內至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。乙方未收到繳款通知單者，應自動洽甲方補單繳納；乙方未補單致</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（四）乙方於承租期間內地址變更時，應即掛號郵件通知甲方更正，如未通知，致甲方依租賃契約所載地址寄發繳款通知單被退回，且未於繳費期限前通知甲方另行補寄新址，視同逾期違約，應加收逾期違約金。</w:t>
      </w:r>
    </w:p>
    <w:p w14:paraId="467AC62C" w14:textId="77777777" w:rsidR="00C007FD" w:rsidRDefault="00C007FD" w:rsidP="00C007FD">
      <w:pPr>
        <w:widowControl/>
        <w:overflowPunct w:val="0"/>
        <w:autoSpaceDE w:val="0"/>
        <w:autoSpaceDN w:val="0"/>
        <w:spacing w:line="400" w:lineRule="exact"/>
        <w:contextualSpacing/>
        <w:jc w:val="both"/>
        <w:rPr>
          <w:rFonts w:eastAsia="標楷體"/>
          <w:color w:val="FF0000"/>
          <w:kern w:val="0"/>
          <w:sz w:val="28"/>
          <w:szCs w:val="28"/>
        </w:rPr>
      </w:pPr>
      <w:r>
        <w:rPr>
          <w:rFonts w:eastAsia="標楷體" w:hint="eastAsia"/>
          <w:kern w:val="0"/>
          <w:sz w:val="28"/>
          <w:szCs w:val="28"/>
        </w:rPr>
        <w:t xml:space="preserve">    </w:t>
      </w:r>
      <w:r w:rsidR="005E4B2F" w:rsidRPr="005E4B2F">
        <w:rPr>
          <w:rFonts w:eastAsia="標楷體"/>
          <w:kern w:val="0"/>
          <w:sz w:val="28"/>
          <w:szCs w:val="28"/>
        </w:rPr>
        <w:t>（五）</w:t>
      </w:r>
      <w:r w:rsidR="005E4B2F" w:rsidRPr="00C007FD">
        <w:rPr>
          <w:rFonts w:eastAsia="標楷體"/>
          <w:color w:val="FF0000"/>
          <w:kern w:val="0"/>
          <w:sz w:val="28"/>
          <w:szCs w:val="28"/>
        </w:rPr>
        <w:t>上述</w:t>
      </w:r>
      <w:r w:rsidR="00F713B5" w:rsidRPr="00C007FD">
        <w:rPr>
          <w:rFonts w:eastAsia="標楷體"/>
          <w:color w:val="FF0000"/>
          <w:kern w:val="0"/>
          <w:sz w:val="28"/>
          <w:szCs w:val="28"/>
        </w:rPr>
        <w:t>經營</w:t>
      </w:r>
      <w:r w:rsidR="00532396" w:rsidRPr="00C007FD">
        <w:rPr>
          <w:rFonts w:eastAsia="標楷體"/>
          <w:color w:val="FF0000"/>
          <w:kern w:val="0"/>
          <w:sz w:val="28"/>
          <w:szCs w:val="28"/>
        </w:rPr>
        <w:t>租</w:t>
      </w:r>
      <w:r w:rsidR="00526EAB" w:rsidRPr="00C007FD">
        <w:rPr>
          <w:rFonts w:eastAsia="標楷體"/>
          <w:color w:val="FF0000"/>
          <w:kern w:val="0"/>
          <w:sz w:val="28"/>
          <w:szCs w:val="28"/>
        </w:rPr>
        <w:t>金</w:t>
      </w:r>
      <w:r w:rsidR="005E4B2F" w:rsidRPr="00C007FD">
        <w:rPr>
          <w:rFonts w:eastAsia="標楷體"/>
          <w:color w:val="FF0000"/>
          <w:kern w:val="0"/>
          <w:sz w:val="28"/>
          <w:szCs w:val="28"/>
        </w:rPr>
        <w:t>，如乙方於繳納期限內未繳納，甲方應依逾期違約金計算方</w:t>
      </w:r>
    </w:p>
    <w:p w14:paraId="191A4FA2" w14:textId="77777777" w:rsidR="00C007FD" w:rsidRPr="00AB1B7C" w:rsidRDefault="00C007FD" w:rsidP="00C007FD">
      <w:pPr>
        <w:widowControl/>
        <w:overflowPunct w:val="0"/>
        <w:autoSpaceDE w:val="0"/>
        <w:autoSpaceDN w:val="0"/>
        <w:spacing w:line="400" w:lineRule="exact"/>
        <w:contextualSpacing/>
        <w:jc w:val="both"/>
        <w:rPr>
          <w:rFonts w:eastAsia="標楷體"/>
          <w:color w:val="FF0000"/>
          <w:kern w:val="0"/>
          <w:sz w:val="28"/>
          <w:szCs w:val="28"/>
          <w:u w:val="single"/>
        </w:rPr>
      </w:pPr>
      <w:r>
        <w:rPr>
          <w:rFonts w:eastAsia="標楷體" w:hint="eastAsia"/>
          <w:color w:val="FF0000"/>
          <w:kern w:val="0"/>
          <w:sz w:val="28"/>
          <w:szCs w:val="28"/>
        </w:rPr>
        <w:t xml:space="preserve">          </w:t>
      </w:r>
      <w:r w:rsidR="005E4B2F" w:rsidRPr="00C007FD">
        <w:rPr>
          <w:rFonts w:eastAsia="標楷體"/>
          <w:color w:val="FF0000"/>
          <w:kern w:val="0"/>
          <w:sz w:val="28"/>
          <w:szCs w:val="28"/>
        </w:rPr>
        <w:t>式，開立逾期違約金繳款單，乙方應於甲方指定期限內繳納完畢。</w:t>
      </w:r>
      <w:r w:rsidR="005E4B2F" w:rsidRPr="00AB1B7C">
        <w:rPr>
          <w:rFonts w:eastAsia="標楷體"/>
          <w:color w:val="FF0000"/>
          <w:kern w:val="0"/>
          <w:sz w:val="28"/>
          <w:szCs w:val="28"/>
          <w:u w:val="single"/>
        </w:rPr>
        <w:t>如該期</w:t>
      </w:r>
    </w:p>
    <w:p w14:paraId="732C0C0E" w14:textId="77777777" w:rsidR="00AB1B7C" w:rsidRPr="00AB1B7C" w:rsidRDefault="00C007FD" w:rsidP="00C007FD">
      <w:pPr>
        <w:widowControl/>
        <w:overflowPunct w:val="0"/>
        <w:autoSpaceDE w:val="0"/>
        <w:autoSpaceDN w:val="0"/>
        <w:spacing w:line="400" w:lineRule="exact"/>
        <w:contextualSpacing/>
        <w:jc w:val="both"/>
        <w:rPr>
          <w:rFonts w:eastAsia="標楷體"/>
          <w:color w:val="FF0000"/>
          <w:kern w:val="0"/>
          <w:sz w:val="28"/>
          <w:szCs w:val="28"/>
          <w:u w:val="single"/>
        </w:rPr>
      </w:pPr>
      <w:r w:rsidRPr="00AB1B7C">
        <w:rPr>
          <w:rFonts w:eastAsia="標楷體" w:hint="eastAsia"/>
          <w:color w:val="FF0000"/>
          <w:kern w:val="0"/>
          <w:sz w:val="28"/>
          <w:szCs w:val="28"/>
        </w:rPr>
        <w:t xml:space="preserve">          </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005E4B2F" w:rsidRPr="00AB1B7C">
        <w:rPr>
          <w:rFonts w:eastAsia="標楷體"/>
          <w:color w:val="FF0000"/>
          <w:kern w:val="0"/>
          <w:sz w:val="28"/>
          <w:szCs w:val="28"/>
          <w:u w:val="single"/>
        </w:rPr>
        <w:t>逾期達四個月</w:t>
      </w:r>
      <w:r w:rsidRPr="00AB1B7C">
        <w:rPr>
          <w:rFonts w:eastAsia="標楷體" w:hint="eastAsia"/>
          <w:color w:val="FF0000"/>
          <w:kern w:val="0"/>
          <w:sz w:val="28"/>
          <w:szCs w:val="28"/>
          <w:u w:val="single"/>
        </w:rPr>
        <w:t>，並</w:t>
      </w:r>
      <w:r w:rsidRPr="00AB1B7C">
        <w:rPr>
          <w:rFonts w:eastAsia="標楷體"/>
          <w:color w:val="FF0000"/>
          <w:kern w:val="0"/>
          <w:sz w:val="28"/>
          <w:szCs w:val="28"/>
          <w:u w:val="single"/>
        </w:rPr>
        <w:t>經甲方連續催告</w:t>
      </w:r>
      <w:r w:rsidRPr="00AB1B7C">
        <w:rPr>
          <w:rFonts w:eastAsia="標楷體"/>
          <w:color w:val="FF0000"/>
          <w:kern w:val="0"/>
          <w:sz w:val="28"/>
          <w:szCs w:val="28"/>
          <w:u w:val="single"/>
        </w:rPr>
        <w:t>3</w:t>
      </w:r>
      <w:r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Pr="00AB1B7C">
        <w:rPr>
          <w:rFonts w:eastAsia="標楷體"/>
          <w:color w:val="FF0000"/>
          <w:kern w:val="0"/>
          <w:sz w:val="28"/>
          <w:szCs w:val="28"/>
          <w:u w:val="single"/>
        </w:rPr>
        <w:t>或逾期繳納租</w:t>
      </w:r>
    </w:p>
    <w:p w14:paraId="422D2F3E" w14:textId="380A3CD6" w:rsidR="005E4B2F" w:rsidRPr="00AB1B7C" w:rsidRDefault="00AB1B7C" w:rsidP="00C007FD">
      <w:pPr>
        <w:widowControl/>
        <w:overflowPunct w:val="0"/>
        <w:autoSpaceDE w:val="0"/>
        <w:autoSpaceDN w:val="0"/>
        <w:spacing w:line="400" w:lineRule="exact"/>
        <w:contextualSpacing/>
        <w:jc w:val="both"/>
        <w:rPr>
          <w:rFonts w:eastAsia="標楷體"/>
          <w:color w:val="FF0000"/>
          <w:kern w:val="0"/>
          <w:sz w:val="28"/>
          <w:szCs w:val="28"/>
          <w:u w:val="single"/>
        </w:rPr>
      </w:pPr>
      <w:r w:rsidRPr="00AB1B7C">
        <w:rPr>
          <w:rFonts w:eastAsia="標楷體" w:hint="eastAsia"/>
          <w:color w:val="FF0000"/>
          <w:kern w:val="0"/>
          <w:sz w:val="28"/>
          <w:szCs w:val="28"/>
        </w:rPr>
        <w:t xml:space="preserve">          </w:t>
      </w:r>
      <w:r w:rsidR="00C007FD" w:rsidRPr="00AB1B7C">
        <w:rPr>
          <w:rFonts w:eastAsia="標楷體"/>
          <w:color w:val="FF0000"/>
          <w:kern w:val="0"/>
          <w:sz w:val="28"/>
          <w:szCs w:val="28"/>
          <w:u w:val="single"/>
        </w:rPr>
        <w:t>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005E4B2F"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逾期繳納未滿一個月者，照欠額加收百分之二。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逾期繳納在一個月以上未滿二個月者，照欠額加收百分之四。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逾期繳納在二個月以上未滿三個月者，照欠額加收百分之八。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逾期繳納在三個月以上者，一律照欠額加收百分之十。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乙方未依本契約第五條第一款規定於期限內取得併聯試運轉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r w:rsidR="00562ABA" w:rsidRPr="00385438">
        <w:rPr>
          <w:rFonts w:eastAsia="標楷體" w:hint="eastAsia"/>
          <w:color w:val="00B0F0"/>
          <w:kern w:val="0"/>
          <w:sz w:val="28"/>
          <w:szCs w:val="28"/>
        </w:rPr>
        <w:t>（</w:t>
      </w:r>
      <w:r w:rsidR="00562ABA" w:rsidRPr="00385438">
        <w:rPr>
          <w:rFonts w:eastAsia="標楷體" w:hint="eastAsia"/>
          <w:b/>
          <w:color w:val="00B0F0"/>
          <w:kern w:val="0"/>
          <w:sz w:val="28"/>
          <w:szCs w:val="28"/>
          <w:u w:val="single"/>
        </w:rPr>
        <w:t>2,000</w:t>
      </w:r>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/kWp</w:t>
      </w:r>
      <w:r w:rsidR="00562ABA" w:rsidRPr="00385438">
        <w:rPr>
          <w:rFonts w:eastAsia="標楷體" w:hint="eastAsia"/>
          <w:color w:val="00B0F0"/>
          <w:kern w:val="0"/>
          <w:sz w:val="28"/>
          <w:szCs w:val="28"/>
        </w:rPr>
        <w:t>））</w:t>
      </w:r>
      <w:r w:rsidR="00562ABA" w:rsidRPr="00562ABA">
        <w:rPr>
          <w:rFonts w:eastAsia="標楷體" w:hint="eastAsia"/>
          <w:kern w:val="0"/>
          <w:sz w:val="28"/>
          <w:szCs w:val="28"/>
        </w:rPr>
        <w:t>擴充設備設置容量之懲罰性違約金計算準用之。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w:t>
      </w:r>
      <w:r w:rsidRPr="00562ABA">
        <w:rPr>
          <w:rFonts w:eastAsia="標楷體" w:hint="eastAsia"/>
          <w:kern w:val="0"/>
          <w:sz w:val="28"/>
          <w:szCs w:val="28"/>
        </w:rPr>
        <w:lastRenderedPageBreak/>
        <w:t>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422D2F4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560E3C44" w14:textId="2532E1BA" w:rsidR="00EF590C" w:rsidRPr="003E7489" w:rsidRDefault="005E4B2F" w:rsidP="008076B2">
      <w:pPr>
        <w:overflowPunct w:val="0"/>
        <w:autoSpaceDE w:val="0"/>
        <w:autoSpaceDN w:val="0"/>
        <w:spacing w:line="360" w:lineRule="exact"/>
        <w:ind w:leftChars="531" w:left="2162" w:hangingChars="317" w:hanging="888"/>
        <w:jc w:val="both"/>
        <w:rPr>
          <w:rFonts w:eastAsia="標楷體"/>
          <w:b/>
          <w:color w:val="FF0000"/>
          <w:kern w:val="0"/>
          <w:sz w:val="28"/>
          <w:szCs w:val="28"/>
        </w:rPr>
      </w:pPr>
      <w:r w:rsidRPr="003E7489">
        <w:rPr>
          <w:rFonts w:eastAsia="標楷體" w:hint="eastAsia"/>
          <w:b/>
          <w:color w:val="FF0000"/>
          <w:kern w:val="0"/>
          <w:sz w:val="28"/>
          <w:szCs w:val="28"/>
        </w:rPr>
        <w:t>履約保證金</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Pr="003E7489">
        <w:rPr>
          <w:rFonts w:eastAsia="標楷體" w:hint="eastAsia"/>
          <w:b/>
          <w:color w:val="FF0000"/>
          <w:kern w:val="0"/>
          <w:sz w:val="28"/>
          <w:szCs w:val="28"/>
          <w:u w:val="single"/>
        </w:rPr>
        <w:t>___</w:t>
      </w:r>
      <w:r w:rsidRPr="003E7489">
        <w:rPr>
          <w:rFonts w:eastAsia="標楷體" w:hint="eastAsia"/>
          <w:b/>
          <w:color w:val="FF0000"/>
          <w:kern w:val="0"/>
          <w:sz w:val="28"/>
          <w:szCs w:val="28"/>
        </w:rPr>
        <w:t>_ (kWp)</w:t>
      </w:r>
      <w:r w:rsidRPr="003E7489">
        <w:rPr>
          <w:rFonts w:eastAsia="標楷體" w:hint="eastAsia"/>
          <w:b/>
          <w:color w:val="FF0000"/>
          <w:kern w:val="0"/>
          <w:sz w:val="28"/>
          <w:szCs w:val="28"/>
        </w:rPr>
        <w:t>×</w:t>
      </w:r>
      <w:r w:rsidRPr="003E7489">
        <w:rPr>
          <w:rFonts w:eastAsia="標楷體" w:hint="eastAsia"/>
          <w:b/>
          <w:color w:val="FF0000"/>
          <w:kern w:val="0"/>
          <w:sz w:val="28"/>
          <w:szCs w:val="28"/>
        </w:rPr>
        <w:t xml:space="preserve"> </w:t>
      </w:r>
      <w:r w:rsidRPr="003E7489">
        <w:rPr>
          <w:rFonts w:eastAsia="標楷體" w:hint="eastAsia"/>
          <w:b/>
          <w:color w:val="FF0000"/>
          <w:kern w:val="0"/>
          <w:sz w:val="28"/>
          <w:szCs w:val="28"/>
          <w:u w:val="single"/>
        </w:rPr>
        <w:t>2,000</w:t>
      </w:r>
      <w:r w:rsidRPr="003E7489">
        <w:rPr>
          <w:rFonts w:eastAsia="標楷體" w:hint="eastAsia"/>
          <w:b/>
          <w:color w:val="FF0000"/>
          <w:kern w:val="0"/>
          <w:sz w:val="28"/>
          <w:szCs w:val="28"/>
        </w:rPr>
        <w:t>元</w:t>
      </w:r>
      <w:r w:rsidR="008076B2">
        <w:rPr>
          <w:rFonts w:eastAsia="標楷體" w:hint="eastAsia"/>
          <w:b/>
          <w:color w:val="FF0000"/>
          <w:kern w:val="0"/>
          <w:sz w:val="28"/>
          <w:szCs w:val="28"/>
        </w:rPr>
        <w:t>/</w:t>
      </w:r>
      <w:r w:rsidR="008076B2" w:rsidRPr="008076B2">
        <w:rPr>
          <w:rFonts w:eastAsia="標楷體" w:hint="eastAsia"/>
          <w:b/>
          <w:color w:val="FF0000"/>
          <w:kern w:val="0"/>
          <w:sz w:val="28"/>
          <w:szCs w:val="28"/>
        </w:rPr>
        <w:t xml:space="preserve"> </w:t>
      </w:r>
      <w:r w:rsidR="008076B2" w:rsidRPr="003E7489">
        <w:rPr>
          <w:rFonts w:eastAsia="標楷體" w:hint="eastAsia"/>
          <w:b/>
          <w:color w:val="FF0000"/>
          <w:kern w:val="0"/>
          <w:sz w:val="28"/>
          <w:szCs w:val="28"/>
        </w:rPr>
        <w:t>kWp</w:t>
      </w:r>
    </w:p>
    <w:p w14:paraId="38AB712A" w14:textId="56A78D53"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7B460B">
        <w:rPr>
          <w:rFonts w:eastAsia="標楷體" w:hint="eastAsia"/>
          <w:color w:val="000000"/>
          <w:kern w:val="0"/>
          <w:sz w:val="28"/>
          <w:szCs w:val="28"/>
        </w:rPr>
        <w:t>後</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 xml:space="preserve"> </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w:t>
      </w:r>
      <w:r w:rsidR="007B460B" w:rsidRPr="007B460B">
        <w:rPr>
          <w:rFonts w:eastAsia="標楷體" w:hint="eastAsia"/>
          <w:kern w:val="0"/>
          <w:sz w:val="28"/>
          <w:szCs w:val="28"/>
        </w:rPr>
        <w:t>自行選擇以現金或經政府核准於國內經營金融業務之銀行、信託投資公司、郵局、信用合作社及農、漁會信用部之定期存單設定質權一次繳納履約保證金。履約保證金得以繳納之押標金抵充之</w:t>
      </w:r>
      <w:r w:rsidR="00AB3AB7" w:rsidRPr="007E0F72">
        <w:rPr>
          <w:rFonts w:eastAsia="標楷體"/>
          <w:kern w:val="0"/>
          <w:sz w:val="28"/>
          <w:szCs w:val="28"/>
        </w:rPr>
        <w:t>。</w:t>
      </w:r>
    </w:p>
    <w:p w14:paraId="6CD7CE63" w14:textId="44AAA9ED" w:rsidR="00944F56" w:rsidRPr="00AD10B3" w:rsidRDefault="00944F56" w:rsidP="00944F56">
      <w:pPr>
        <w:suppressAutoHyphens/>
        <w:autoSpaceDE w:val="0"/>
        <w:autoSpaceDN w:val="0"/>
        <w:spacing w:line="360" w:lineRule="exact"/>
        <w:ind w:leftChars="534" w:left="1282"/>
        <w:jc w:val="both"/>
        <w:textAlignment w:val="baseline"/>
        <w:rPr>
          <w:rFonts w:eastAsia="標楷體"/>
          <w:color w:val="FF0000"/>
          <w:sz w:val="28"/>
          <w:u w:val="single"/>
          <w:shd w:val="pct15" w:color="auto" w:fill="FFFFFF"/>
        </w:rPr>
      </w:pPr>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rPr>
        <w:t>繳納至</w:t>
      </w:r>
      <w:r w:rsidRPr="00AD10B3">
        <w:rPr>
          <w:rFonts w:eastAsia="標楷體" w:hint="eastAsia"/>
          <w:sz w:val="28"/>
          <w:shd w:val="pct15" w:color="auto" w:fill="FFFFFF"/>
        </w:rPr>
        <w:t>:</w:t>
      </w:r>
      <w:r w:rsidRPr="00AD10B3">
        <w:rPr>
          <w:rFonts w:eastAsia="標楷體" w:hint="eastAsia"/>
          <w:color w:val="FF0000"/>
          <w:sz w:val="28"/>
          <w:u w:val="single"/>
          <w:shd w:val="pct15" w:color="auto" w:fill="FFFFFF"/>
          <w:lang w:eastAsia="zh-HK"/>
        </w:rPr>
        <w:t>本校總務處</w:t>
      </w:r>
      <w:r>
        <w:rPr>
          <w:rFonts w:eastAsia="標楷體" w:hint="eastAsia"/>
          <w:color w:val="FF0000"/>
          <w:sz w:val="28"/>
          <w:u w:val="single"/>
          <w:shd w:val="pct15" w:color="auto" w:fill="FFFFFF"/>
        </w:rPr>
        <w:t>出納</w:t>
      </w:r>
      <w:r w:rsidRPr="00AD10B3">
        <w:rPr>
          <w:rFonts w:eastAsia="標楷體" w:hint="eastAsia"/>
          <w:color w:val="FF0000"/>
          <w:sz w:val="28"/>
          <w:u w:val="single"/>
          <w:shd w:val="pct15" w:color="auto" w:fill="FFFFFF"/>
          <w:lang w:eastAsia="zh-HK"/>
        </w:rPr>
        <w:t>組</w:t>
      </w:r>
      <w:r w:rsidRPr="00B50280">
        <w:rPr>
          <w:rFonts w:eastAsia="標楷體" w:hint="eastAsia"/>
          <w:color w:val="FF0000"/>
          <w:sz w:val="28"/>
          <w:shd w:val="pct15" w:color="auto" w:fill="FFFFFF"/>
          <w:lang w:eastAsia="zh-HK"/>
        </w:rPr>
        <w:t>，</w:t>
      </w:r>
      <w:r w:rsidRPr="00AD10B3">
        <w:rPr>
          <w:rFonts w:eastAsia="標楷體"/>
          <w:color w:val="FF0000"/>
          <w:spacing w:val="14"/>
          <w:kern w:val="0"/>
          <w:sz w:val="28"/>
          <w:szCs w:val="28"/>
          <w:shd w:val="pct15" w:color="auto" w:fill="FFFFFF"/>
        </w:rPr>
        <w:t>支票抬頭：臺中市</w:t>
      </w:r>
      <w:r w:rsidR="00B50280">
        <w:rPr>
          <w:rFonts w:eastAsia="標楷體"/>
          <w:color w:val="FF0000"/>
          <w:spacing w:val="14"/>
          <w:kern w:val="0"/>
          <w:sz w:val="28"/>
          <w:szCs w:val="28"/>
          <w:shd w:val="pct15" w:color="auto" w:fill="FFFFFF"/>
        </w:rPr>
        <w:t>西屯區重慶</w:t>
      </w:r>
      <w:r w:rsidRPr="00AD10B3">
        <w:rPr>
          <w:rFonts w:eastAsia="標楷體"/>
          <w:color w:val="FF0000"/>
          <w:spacing w:val="14"/>
          <w:kern w:val="0"/>
          <w:sz w:val="28"/>
          <w:szCs w:val="28"/>
          <w:shd w:val="pct15" w:color="auto" w:fill="FFFFFF"/>
        </w:rPr>
        <w:t>國民小學</w:t>
      </w:r>
      <w:r w:rsidRPr="00AD10B3">
        <w:rPr>
          <w:rFonts w:eastAsia="標楷體" w:hint="eastAsia"/>
          <w:color w:val="FF0000"/>
          <w:spacing w:val="14"/>
          <w:kern w:val="0"/>
          <w:sz w:val="28"/>
          <w:szCs w:val="28"/>
          <w:shd w:val="pct15" w:color="auto" w:fill="FFFFFF"/>
        </w:rPr>
        <w:t>。</w:t>
      </w:r>
    </w:p>
    <w:p w14:paraId="6582775B" w14:textId="5680157D" w:rsidR="002970D7" w:rsidRPr="00060C03" w:rsidRDefault="00944F56" w:rsidP="00944F56">
      <w:pPr>
        <w:suppressAutoHyphens/>
        <w:autoSpaceDE w:val="0"/>
        <w:autoSpaceDN w:val="0"/>
        <w:spacing w:line="360" w:lineRule="exact"/>
        <w:ind w:leftChars="534" w:left="1282"/>
        <w:jc w:val="both"/>
        <w:textAlignment w:val="baseline"/>
        <w:rPr>
          <w:rFonts w:ascii="Noto Sans CJK JP Regular" w:eastAsia="Noto Sans CJK JP Regular" w:hAnsi="Noto Sans CJK JP Regular" w:cs="Noto Sans CJK JP Regular"/>
          <w:kern w:val="0"/>
          <w:u w:val="single"/>
        </w:rPr>
      </w:pPr>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lang w:eastAsia="zh-HK"/>
        </w:rPr>
        <w:t>或繳納至</w:t>
      </w:r>
      <w:r w:rsidRPr="00AD10B3">
        <w:rPr>
          <w:rFonts w:eastAsia="標楷體" w:hint="eastAsia"/>
          <w:sz w:val="28"/>
          <w:shd w:val="pct15" w:color="auto" w:fill="FFFFFF"/>
        </w:rPr>
        <w:t>:</w:t>
      </w:r>
      <w:r w:rsidRPr="00AD10B3">
        <w:rPr>
          <w:rFonts w:ascii="標楷體" w:eastAsia="標楷體" w:hAnsi="標楷體" w:hint="eastAsia"/>
          <w:color w:val="C00000"/>
          <w:sz w:val="28"/>
          <w:szCs w:val="28"/>
          <w:shd w:val="pct15" w:color="auto" w:fill="FFFFFF"/>
        </w:rPr>
        <w:t xml:space="preserve"> 台灣銀行</w:t>
      </w:r>
      <w:r w:rsidR="00B50280">
        <w:rPr>
          <w:rFonts w:ascii="標楷體" w:eastAsia="標楷體" w:hAnsi="標楷體" w:hint="eastAsia"/>
          <w:color w:val="C00000"/>
          <w:sz w:val="28"/>
          <w:szCs w:val="28"/>
          <w:shd w:val="pct15" w:color="auto" w:fill="FFFFFF"/>
        </w:rPr>
        <w:t>中都</w:t>
      </w:r>
      <w:r w:rsidRPr="00AD10B3">
        <w:rPr>
          <w:rFonts w:ascii="標楷體" w:eastAsia="標楷體" w:hAnsi="標楷體" w:hint="eastAsia"/>
          <w:color w:val="C00000"/>
          <w:sz w:val="28"/>
          <w:szCs w:val="28"/>
          <w:shd w:val="pct15" w:color="auto" w:fill="FFFFFF"/>
        </w:rPr>
        <w:t>分行，帳戶：臺中市</w:t>
      </w:r>
      <w:r w:rsidR="00B50280">
        <w:rPr>
          <w:rFonts w:ascii="標楷體" w:eastAsia="標楷體" w:hAnsi="標楷體" w:hint="eastAsia"/>
          <w:color w:val="C00000"/>
          <w:sz w:val="28"/>
          <w:szCs w:val="28"/>
          <w:shd w:val="pct15" w:color="auto" w:fill="FFFFFF"/>
        </w:rPr>
        <w:t>西屯區重慶</w:t>
      </w:r>
      <w:r w:rsidRPr="00AD10B3">
        <w:rPr>
          <w:rFonts w:ascii="標楷體" w:eastAsia="標楷體" w:hAnsi="標楷體" w:hint="eastAsia"/>
          <w:color w:val="C00000"/>
          <w:sz w:val="28"/>
          <w:szCs w:val="28"/>
          <w:shd w:val="pct15" w:color="auto" w:fill="FFFFFF"/>
        </w:rPr>
        <w:t>國民小學</w:t>
      </w:r>
      <w:r w:rsidR="00B50280">
        <w:rPr>
          <w:rFonts w:ascii="標楷體" w:eastAsia="標楷體" w:hAnsi="標楷體" w:hint="eastAsia"/>
          <w:color w:val="C00000"/>
          <w:sz w:val="28"/>
          <w:szCs w:val="28"/>
          <w:shd w:val="pct15" w:color="auto" w:fill="FFFFFF"/>
        </w:rPr>
        <w:t>保管金專戶</w:t>
      </w:r>
      <w:r w:rsidRPr="00AD10B3">
        <w:rPr>
          <w:rFonts w:ascii="標楷體" w:eastAsia="標楷體" w:hAnsi="標楷體" w:hint="eastAsia"/>
          <w:color w:val="C00000"/>
          <w:sz w:val="28"/>
          <w:szCs w:val="28"/>
          <w:shd w:val="pct15" w:color="auto" w:fill="FFFFFF"/>
        </w:rPr>
        <w:t>，帳號：</w:t>
      </w:r>
      <w:r w:rsidR="00B50280">
        <w:rPr>
          <w:rFonts w:ascii="標楷體" w:eastAsia="標楷體" w:hAnsi="標楷體" w:hint="eastAsia"/>
          <w:color w:val="C00000"/>
          <w:sz w:val="28"/>
          <w:szCs w:val="28"/>
          <w:shd w:val="pct15" w:color="auto" w:fill="FFFFFF"/>
        </w:rPr>
        <w:t>278045294514</w:t>
      </w:r>
      <w:r w:rsidRPr="00AD10B3">
        <w:rPr>
          <w:rFonts w:ascii="標楷體" w:eastAsia="標楷體" w:hAnsi="標楷體" w:hint="eastAsia"/>
          <w:color w:val="C00000"/>
          <w:sz w:val="28"/>
          <w:szCs w:val="28"/>
          <w:shd w:val="pct15" w:color="auto" w:fill="FFFFFF"/>
        </w:rPr>
        <w:t>。</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）所繳押標金得抵繳履約保證金，應檢具押標金轉作履約保證金同意書並於本條第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33D443BC"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）乙方有下列情形之一者，其所繳納之履約保證金及其孳息，</w:t>
      </w:r>
      <w:r w:rsidRPr="00385438">
        <w:rPr>
          <w:rFonts w:eastAsia="標楷體"/>
          <w:color w:val="00B0F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乙方應自行履行契約，不得轉包（所稱轉包，指將原契約中應自行履行之全部或其主要部分，由其他廠商代為履行）。轉包者，不發還全部履約保證金。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擅自減省工料，其減省工料及所造成損失之金額，自待付契約價金扣抵仍有不足者，與該不足金額相等之保證金。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查驗或驗收不合格，且未於通知期間內依規定辦理，其不合格部份及所造成之損失、額外費用或懲罰性違約金之金額，自待付契約價金扣抵仍有不足者，與該不足金額相等之保證金。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未依契約規定期限或不動產所有或管理之機關同意之延長期限履行契約之一部或全部，其逾期違約金之金額，自待付契約價金扣低仍有不足者，與該不足金額相等之保證金。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須返還已支領之契約價金而未返還者，與未返還金額相等之保證金。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以設定質權之金融機構定期存款單繳納者，以質權消滅通知書通知該質權設定之金融機構。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以銀行開發或保兌之不可撤銷擔保信用狀繳納者，發還開狀銀行、通知銀行或保兌銀行。但銀行不要求發還或已屆期失效者，得免發還。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採購法之主管機關於「押標金保證金暨其他擔保作業辦法」所訂定者為準。</w:t>
      </w:r>
    </w:p>
    <w:p w14:paraId="5833D3E5" w14:textId="3EBA4EE4" w:rsidR="00C01A9F" w:rsidRPr="005E4B2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4C9C6B86" w:rsidR="005E4B2F" w:rsidRPr="00F47029" w:rsidRDefault="005E4B2F" w:rsidP="00CA55B2">
      <w:pPr>
        <w:overflowPunct w:val="0"/>
        <w:autoSpaceDE w:val="0"/>
        <w:autoSpaceDN w:val="0"/>
        <w:spacing w:line="360" w:lineRule="exact"/>
        <w:ind w:leftChars="200" w:left="1320" w:hangingChars="300" w:hanging="840"/>
        <w:jc w:val="both"/>
        <w:rPr>
          <w:rFonts w:eastAsia="標楷體"/>
          <w:kern w:val="0"/>
          <w:sz w:val="28"/>
          <w:szCs w:val="28"/>
          <w:shd w:val="pct15" w:color="auto" w:fill="FFFFFF"/>
        </w:rPr>
      </w:pPr>
      <w:r w:rsidRPr="005E4B2F">
        <w:rPr>
          <w:rFonts w:eastAsia="標楷體"/>
          <w:kern w:val="0"/>
          <w:sz w:val="28"/>
          <w:szCs w:val="28"/>
        </w:rPr>
        <w:t>（一）</w:t>
      </w:r>
      <w:r w:rsidR="00815B3C" w:rsidRPr="00F47029">
        <w:rPr>
          <w:rFonts w:eastAsia="標楷體" w:hint="eastAsia"/>
          <w:b/>
          <w:color w:val="FF0000"/>
          <w:kern w:val="0"/>
          <w:sz w:val="28"/>
          <w:szCs w:val="28"/>
          <w:shd w:val="pct15" w:color="auto" w:fill="FFFFFF"/>
        </w:rPr>
        <w:t>契約內所有案場皆達整體完工（含地坪及週邊設施）後（需檢附台</w:t>
      </w:r>
      <w:r w:rsidR="004A2AE9" w:rsidRPr="00F47029">
        <w:rPr>
          <w:rFonts w:eastAsia="標楷體" w:hint="eastAsia"/>
          <w:b/>
          <w:color w:val="FF0000"/>
          <w:kern w:val="0"/>
          <w:sz w:val="28"/>
          <w:szCs w:val="28"/>
          <w:shd w:val="pct15" w:color="auto" w:fill="FFFFFF"/>
        </w:rPr>
        <w:t>灣</w:t>
      </w:r>
      <w:r w:rsidR="00815B3C" w:rsidRPr="00F47029">
        <w:rPr>
          <w:rFonts w:eastAsia="標楷體" w:hint="eastAsia"/>
          <w:b/>
          <w:color w:val="FF0000"/>
          <w:kern w:val="0"/>
          <w:sz w:val="28"/>
          <w:szCs w:val="28"/>
          <w:shd w:val="pct15" w:color="auto" w:fill="FFFFFF"/>
        </w:rPr>
        <w:t>電</w:t>
      </w:r>
      <w:r w:rsidR="004A2AE9" w:rsidRPr="00F47029">
        <w:rPr>
          <w:rFonts w:eastAsia="標楷體" w:hint="eastAsia"/>
          <w:b/>
          <w:color w:val="FF0000"/>
          <w:kern w:val="0"/>
          <w:sz w:val="28"/>
          <w:szCs w:val="28"/>
          <w:shd w:val="pct15" w:color="auto" w:fill="FFFFFF"/>
        </w:rPr>
        <w:t>力股份有限公司</w:t>
      </w:r>
      <w:r w:rsidR="00815B3C" w:rsidRPr="00F47029">
        <w:rPr>
          <w:rFonts w:eastAsia="標楷體" w:hint="eastAsia"/>
          <w:b/>
          <w:color w:val="FF0000"/>
          <w:kern w:val="0"/>
          <w:sz w:val="28"/>
          <w:szCs w:val="28"/>
          <w:shd w:val="pct15" w:color="auto" w:fill="FFFFFF"/>
        </w:rPr>
        <w:t>出具之完成併聯試運轉證明文件），得向甲方申請無息退還履約保證金</w:t>
      </w:r>
      <w:r w:rsidR="00815B3C" w:rsidRPr="00F47029">
        <w:rPr>
          <w:rFonts w:eastAsia="標楷體" w:hint="eastAsia"/>
          <w:b/>
          <w:color w:val="FF0000"/>
          <w:kern w:val="0"/>
          <w:sz w:val="28"/>
          <w:szCs w:val="28"/>
          <w:u w:val="single"/>
          <w:shd w:val="pct15" w:color="auto" w:fill="FFFFFF"/>
        </w:rPr>
        <w:t>二分之ㄧ</w:t>
      </w:r>
      <w:r w:rsidR="00815B3C" w:rsidRPr="00F47029">
        <w:rPr>
          <w:rFonts w:eastAsia="標楷體" w:hint="eastAsia"/>
          <w:b/>
          <w:color w:val="FF0000"/>
          <w:kern w:val="0"/>
          <w:sz w:val="28"/>
          <w:szCs w:val="28"/>
          <w:shd w:val="pct15" w:color="auto" w:fill="FFFFFF"/>
        </w:rPr>
        <w:t>金額。</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F47029">
        <w:rPr>
          <w:rFonts w:eastAsia="標楷體" w:hint="eastAsia"/>
          <w:kern w:val="0"/>
          <w:sz w:val="28"/>
          <w:szCs w:val="28"/>
          <w:shd w:val="pct15" w:color="auto" w:fill="FFFFFF"/>
        </w:rPr>
        <w:t>契約關係終止或消滅時，乙方如無違約或爭議事項，依本契約第二十一條，於租賃房地返還後，無息返還二分之一履約保證金或其餘額。</w:t>
      </w:r>
    </w:p>
    <w:p w14:paraId="422D2F6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營繕承包人責任險及公共意外責任險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乙方於履約期間應辦理</w:t>
      </w:r>
      <w:r w:rsidRPr="004A2AE9">
        <w:rPr>
          <w:rFonts w:eastAsia="標楷體"/>
          <w:b/>
          <w:color w:val="FF0000"/>
          <w:kern w:val="0"/>
          <w:sz w:val="28"/>
          <w:szCs w:val="28"/>
          <w:u w:val="single"/>
        </w:rPr>
        <w:t>營繕承包人責任險</w:t>
      </w:r>
      <w:r w:rsidRPr="005E4B2F">
        <w:rPr>
          <w:rFonts w:eastAsia="標楷體"/>
          <w:color w:val="000000"/>
          <w:kern w:val="0"/>
          <w:sz w:val="28"/>
          <w:szCs w:val="28"/>
        </w:rPr>
        <w:t>，包括因業務疏漏、錯誤或過失，違反業務上之義務，致甲方、</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每一個人身體傷亡：新臺幣三百萬元。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每一事故身體傷亡：新臺幣一仟五百萬元。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止，如有申請換約續租者，保險期間比照順延。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w:t>
      </w:r>
      <w:r w:rsidRPr="00D06570">
        <w:rPr>
          <w:rFonts w:eastAsia="標楷體"/>
          <w:color w:val="FF0000"/>
          <w:kern w:val="0"/>
          <w:sz w:val="28"/>
          <w:szCs w:val="28"/>
        </w:rPr>
        <w:t>正本</w:t>
      </w:r>
      <w:r w:rsidRPr="00D06570">
        <w:rPr>
          <w:rFonts w:eastAsia="標楷體"/>
          <w:color w:val="FF0000"/>
          <w:kern w:val="0"/>
          <w:sz w:val="28"/>
          <w:szCs w:val="28"/>
        </w:rPr>
        <w:t>1</w:t>
      </w:r>
      <w:r w:rsidRPr="00D06570">
        <w:rPr>
          <w:rFonts w:eastAsia="標楷體"/>
          <w:color w:val="FF0000"/>
          <w:kern w:val="0"/>
          <w:sz w:val="28"/>
          <w:szCs w:val="28"/>
        </w:rPr>
        <w:t>份及繳費收據副本</w:t>
      </w:r>
      <w:r w:rsidRPr="00D06570">
        <w:rPr>
          <w:rFonts w:eastAsia="標楷體"/>
          <w:color w:val="FF0000"/>
          <w:kern w:val="0"/>
          <w:sz w:val="28"/>
          <w:szCs w:val="28"/>
        </w:rPr>
        <w:t>1</w:t>
      </w:r>
      <w:r w:rsidRPr="00D06570">
        <w:rPr>
          <w:rFonts w:eastAsia="標楷體"/>
          <w:color w:val="FF0000"/>
          <w:kern w:val="0"/>
          <w:sz w:val="28"/>
          <w:szCs w:val="28"/>
        </w:rPr>
        <w:t>份</w:t>
      </w:r>
      <w:r w:rsidRPr="005E4B2F">
        <w:rPr>
          <w:rFonts w:eastAsia="標楷體"/>
          <w:color w:val="000000"/>
          <w:kern w:val="0"/>
          <w:sz w:val="28"/>
          <w:szCs w:val="28"/>
        </w:rPr>
        <w:t>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（一）有下列情形之一者，甲方得逕行終止契約：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lastRenderedPageBreak/>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（二）甲方依前款各目所列情形之一終止租賃契約，因可歸責於乙方者，乙方所繳之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之抗辯權，其因而致甲方受損害者，甲方並得請求損害賠償；其因可歸責於甲方者，甲方應退還全額履約保證金或其餘額。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（三）乙方於租期屆滿前終止本租賃契約者，應得甲方同意後，始生終止效力。甲方同意乙方終止契約後，其已繳交之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P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10" w:name="_Hlk18317749"/>
      <w:r w:rsidRPr="005E4B2F">
        <w:rPr>
          <w:rFonts w:eastAsia="標楷體" w:hint="eastAsia"/>
          <w:color w:val="000000"/>
          <w:kern w:val="0"/>
          <w:sz w:val="28"/>
          <w:szCs w:val="28"/>
        </w:rPr>
        <w:t>（五）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bookmarkEnd w:id="10"/>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於發生法令變更之情形，雙方均應盡力採取各種必要之合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lastRenderedPageBreak/>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雙方依前款非可歸責於雙方之事由而終止本租賃契約，得依下列規定處理之：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（二）前款通知，於送達他方或通知所載生效日生效，並以二者中較後發生者為準。甲、乙雙方對通知內容如有異議，應於送達次日起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1049EA73" w:rsidR="005E4B2F" w:rsidRPr="005E4B2F" w:rsidRDefault="00383421"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Pr>
          <w:rFonts w:eastAsia="標楷體" w:hint="eastAsia"/>
          <w:color w:val="FF0000"/>
          <w:kern w:val="0"/>
          <w:sz w:val="28"/>
          <w:szCs w:val="28"/>
        </w:rPr>
        <w:t>甲方</w:t>
      </w:r>
      <w:r w:rsidR="007B7B9A" w:rsidRPr="007B7B9A">
        <w:rPr>
          <w:rFonts w:eastAsia="標楷體" w:hint="eastAsia"/>
          <w:color w:val="FF0000"/>
          <w:kern w:val="0"/>
          <w:sz w:val="28"/>
          <w:szCs w:val="28"/>
        </w:rPr>
        <w:t>可依當時狀況決定保留或拆除，</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復原狀且返還承租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若乙方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（四）乙方返還租賃空間時，拆除太陽能光電系統設備及所興建之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（五）乙方於租賃期間或返還租賃空間時，其所汰換或拆除之太陽能光電系統設備及相關零組件，須依中央主管機關及縣市環保局所頒訂之廢棄物處理相關法令規定辦理，相關費用由乙方負擔。</w:t>
      </w:r>
    </w:p>
    <w:p w14:paraId="422D2FA4"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（一）經核准承租者，乙方應會同甲方向</w:t>
      </w:r>
      <w:r w:rsidR="00EB49DC" w:rsidRPr="005E4B2F">
        <w:rPr>
          <w:rFonts w:eastAsia="標楷體"/>
          <w:color w:val="000000"/>
          <w:kern w:val="0"/>
          <w:sz w:val="28"/>
          <w:szCs w:val="28"/>
        </w:rPr>
        <w:t>臺灣</w:t>
      </w:r>
      <w:r w:rsidR="00EB49DC" w:rsidRPr="0066254A">
        <w:rPr>
          <w:rFonts w:eastAsia="標楷體" w:hint="eastAsia"/>
          <w:b/>
          <w:bCs/>
          <w:color w:val="FF0000"/>
          <w:kern w:val="0"/>
          <w:sz w:val="28"/>
          <w:szCs w:val="28"/>
        </w:rPr>
        <w:t>臺中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辦理公證，並依公證法第十三條載明屆期不履行應逕受強制執行之意旨，公證費用由乙方負擔。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（二）如乙方因違約，致甲方對乙方提起任何訴訟及強制執行程序，甲方於勝訴時有權向乙方請求因該等訴訟及強制執行程序所支出合理之律師費。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或違約金時，或租期屆滿不交還租賃標的者均應逕受強制執行。</w:t>
      </w: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由機關於招標文件及契約預先載明仲裁機構。其未載明者，由契約雙方協議擇定仲裁機構。除契約雙方另有協議外，應為合法設立之國內仲裁機構。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當事人雙方應於一方收受他方提付仲裁之通知之次日起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除契約雙方另有協議外，仲裁程序應公開之，仲裁判斷書雙方均得公開，並同意仲裁機構公開於其網站。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1" w:name="_Hlk16841357"/>
      <w:r w:rsidRPr="005E4B2F">
        <w:rPr>
          <w:rFonts w:ascii="標楷體" w:eastAsia="標楷體" w:hAnsi="Arial" w:cs="標楷體" w:hint="eastAsia"/>
          <w:b/>
          <w:bCs/>
          <w:kern w:val="0"/>
          <w:sz w:val="28"/>
          <w:szCs w:val="28"/>
        </w:rPr>
        <w:t>（由機關於招標時勾選；未勾選者，為不同意）</w:t>
      </w:r>
      <w:bookmarkEnd w:id="11"/>
      <w:r w:rsidRPr="005E4B2F">
        <w:rPr>
          <w:rFonts w:ascii="標楷體" w:eastAsia="標楷體" w:hAnsi="Arial" w:cs="標楷體" w:hint="eastAsia"/>
          <w:b/>
          <w:bCs/>
          <w:kern w:val="0"/>
          <w:sz w:val="28"/>
          <w:szCs w:val="28"/>
        </w:rPr>
        <w:t>仲裁庭適用衡平原則為判斷。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日內，由雙方或雙方選定之委員自前目</w:t>
      </w:r>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日內提出書面回應及建議解決方案，並將繕本送達他方。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日內以書面向召集委員及他方表示異議外，視為協調成立，有契約之拘束力。惟涉及改變契約內容者，雙方應先辦理契約變更。如有爭議，得再循爭議處理程序辦理。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lastRenderedPageBreak/>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廠商因爭議而暫停履約，其經爭議處理結果被認定無理由者，不得就暫停履約之部分要求延長履約期限或免除契約責任。</w:t>
      </w:r>
    </w:p>
    <w:p w14:paraId="422D2FD7" w14:textId="6384CB64"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）本標租案租賃契約以中華民國法律為準據法，並以</w:t>
      </w:r>
      <w:bookmarkStart w:id="12"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2"/>
      <w:r w:rsidRPr="005E4B2F">
        <w:rPr>
          <w:rFonts w:eastAsia="標楷體"/>
          <w:color w:val="000000"/>
          <w:kern w:val="0"/>
          <w:sz w:val="28"/>
          <w:szCs w:val="28"/>
        </w:rPr>
        <w:t>為第一審管轄法院。</w:t>
      </w: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r w:rsidRPr="00A92970">
        <w:rPr>
          <w:rFonts w:eastAsia="標楷體" w:hint="eastAsia"/>
          <w:color w:val="000000"/>
          <w:kern w:val="0"/>
          <w:sz w:val="28"/>
          <w:szCs w:val="28"/>
        </w:rPr>
        <w:t>一</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併購法分割，受讓契約之公司（以受讓營業者為限），其資格條件應符合原標租文件規定，且應提出下列文件之一：</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r w:rsidR="00D043FD" w:rsidRPr="00D043FD">
        <w:rPr>
          <w:rFonts w:eastAsia="標楷體" w:hint="eastAsia"/>
          <w:color w:val="000000"/>
          <w:kern w:val="0"/>
          <w:sz w:val="28"/>
          <w:szCs w:val="28"/>
        </w:rPr>
        <w:t>臺</w:t>
      </w:r>
      <w:r w:rsidR="00D043FD" w:rsidRPr="00D043FD">
        <w:rPr>
          <w:rFonts w:eastAsia="標楷體" w:hint="eastAsia"/>
          <w:color w:val="000000"/>
          <w:kern w:val="0"/>
          <w:sz w:val="28"/>
          <w:szCs w:val="28"/>
        </w:rPr>
        <w:lastRenderedPageBreak/>
        <w:t>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契約所為任何意思表示之送達均悉以本契約書所載之地址為準，一方如有遷移或改變者，應以書面通知他方，否則如有拒收或無法送達之情形而致退回者，悉按第</w:t>
      </w:r>
      <w:r w:rsidRPr="005E4B2F">
        <w:rPr>
          <w:rFonts w:eastAsia="標楷體"/>
          <w:kern w:val="0"/>
          <w:sz w:val="28"/>
          <w:szCs w:val="28"/>
        </w:rPr>
        <w:t>1</w:t>
      </w:r>
      <w:r w:rsidRPr="005E4B2F">
        <w:rPr>
          <w:rFonts w:eastAsia="標楷體"/>
          <w:kern w:val="0"/>
          <w:sz w:val="28"/>
          <w:szCs w:val="28"/>
        </w:rPr>
        <w:t>次附郵寄送通知之日期，視為已合法送達。</w:t>
      </w:r>
    </w:p>
    <w:p w14:paraId="422D2FE1" w14:textId="2F6B0D4D"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禁止攀爬清洗梯與結構支柱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一般正常使用，球場運動面層由管理機關維護整修。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2FF2482D"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34B5E888"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重大天災後，須至</w:t>
      </w:r>
      <w:r w:rsidR="00182374">
        <w:rPr>
          <w:rFonts w:eastAsia="標楷體" w:hint="eastAsia"/>
          <w:color w:val="000000"/>
          <w:kern w:val="0"/>
          <w:sz w:val="28"/>
          <w:szCs w:val="28"/>
        </w:rPr>
        <w:t>甲方</w:t>
      </w:r>
      <w:r w:rsidRPr="005E4B2F">
        <w:rPr>
          <w:rFonts w:eastAsia="標楷體" w:hint="eastAsia"/>
          <w:color w:val="000000"/>
          <w:kern w:val="0"/>
          <w:sz w:val="28"/>
          <w:szCs w:val="28"/>
        </w:rPr>
        <w:t>確保太陽能光電球場整體安全，及設備之運作。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甲方於施工完成後，需善盡竣工查驗義務，避免後續可能發生之爭議。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甲方應督導管理單位善盡場地使用管理之權責，避免使用者使用不當造成設施之損毀。</w:t>
      </w:r>
    </w:p>
    <w:p w14:paraId="422D2FFB" w14:textId="7EEA66BD"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r w:rsidRPr="005E4B2F">
        <w:rPr>
          <w:rFonts w:eastAsia="標楷體" w:hint="eastAsia"/>
          <w:kern w:val="0"/>
          <w:sz w:val="28"/>
          <w:szCs w:val="28"/>
        </w:rPr>
        <w:t>請乙方評估太陽能光電球場設施安全完整性，避免設施老舊造成危險。</w:t>
      </w:r>
    </w:p>
    <w:p w14:paraId="422D2FFC" w14:textId="2C45484F"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若防護措施設備因甲方或管理機關致使未能完善設置，產生事故之咎責與賠償由甲方承擔。</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lastRenderedPageBreak/>
        <w:t>若因第三方破壞造成設施之損毀，甲方得協助提供乙方相關資料（例如監視器畫面等），以利乙方申請保險理賠。</w:t>
      </w:r>
    </w:p>
    <w:p w14:paraId="422D2FFE" w14:textId="77777777" w:rsidR="005E4B2F" w:rsidRPr="004A5EC3" w:rsidRDefault="005E4B2F" w:rsidP="00CA55B2">
      <w:pPr>
        <w:overflowPunct w:val="0"/>
        <w:autoSpaceDE w:val="0"/>
        <w:autoSpaceDN w:val="0"/>
        <w:spacing w:line="360" w:lineRule="exact"/>
        <w:ind w:leftChars="200" w:left="1320" w:hangingChars="300" w:hanging="840"/>
        <w:jc w:val="both"/>
        <w:rPr>
          <w:rFonts w:eastAsia="標楷體"/>
          <w:strike/>
          <w:kern w:val="0"/>
          <w:sz w:val="28"/>
          <w:szCs w:val="28"/>
        </w:rPr>
      </w:pPr>
      <w:r w:rsidRPr="005E4B2F">
        <w:rPr>
          <w:rFonts w:eastAsia="標楷體" w:hint="eastAsia"/>
          <w:kern w:val="0"/>
          <w:sz w:val="28"/>
          <w:szCs w:val="28"/>
        </w:rPr>
        <w:t>（二）</w:t>
      </w:r>
      <w:r w:rsidRPr="004A5EC3">
        <w:rPr>
          <w:rFonts w:eastAsia="標楷體" w:hint="eastAsia"/>
          <w:strike/>
          <w:kern w:val="0"/>
          <w:sz w:val="28"/>
          <w:szCs w:val="28"/>
        </w:rPr>
        <w:t>管理機關之權責及義務：於正常使用下，球場面層維護、日常使用規範與管理，為管理機關之責任所屬。</w:t>
      </w:r>
    </w:p>
    <w:p w14:paraId="422D2FFF" w14:textId="73C8FD3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管理機關應於租賃契約簽訂完畢後善盡監督之職責。發現被占用或</w:t>
      </w:r>
      <w:r w:rsidR="005E4B2F" w:rsidRPr="004A5EC3">
        <w:rPr>
          <w:rFonts w:eastAsia="標楷體"/>
          <w:b/>
          <w:bCs/>
          <w:strike/>
          <w:kern w:val="0"/>
          <w:sz w:val="28"/>
          <w:szCs w:val="28"/>
        </w:rPr>
        <w:t>有違租賃契約相關規定之情事</w:t>
      </w:r>
      <w:r w:rsidR="005E4B2F" w:rsidRPr="004A5EC3">
        <w:rPr>
          <w:rFonts w:eastAsia="標楷體"/>
          <w:strike/>
          <w:kern w:val="0"/>
          <w:sz w:val="28"/>
          <w:szCs w:val="28"/>
        </w:rPr>
        <w:t>，</w:t>
      </w:r>
      <w:r>
        <w:rPr>
          <w:rFonts w:eastAsia="標楷體"/>
          <w:strike/>
          <w:kern w:val="0"/>
          <w:sz w:val="28"/>
          <w:szCs w:val="28"/>
        </w:rPr>
        <w:t>案場</w:t>
      </w:r>
      <w:r w:rsidR="005E4B2F" w:rsidRPr="004A5EC3">
        <w:rPr>
          <w:rFonts w:eastAsia="標楷體"/>
          <w:strike/>
          <w:kern w:val="0"/>
          <w:sz w:val="28"/>
          <w:szCs w:val="28"/>
        </w:rPr>
        <w:t>管理機關應立即通報甲方處理。</w:t>
      </w:r>
    </w:p>
    <w:p w14:paraId="422D3000" w14:textId="45F26F1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管理機關應善盡監管之職責，</w:t>
      </w:r>
      <w:r w:rsidR="005E4B2F" w:rsidRPr="004A5EC3">
        <w:rPr>
          <w:rFonts w:eastAsia="標楷體" w:hint="eastAsia"/>
          <w:strike/>
          <w:kern w:val="0"/>
          <w:sz w:val="28"/>
          <w:szCs w:val="28"/>
        </w:rPr>
        <w:t>避免使用者使用不當造成設施之損毀，若</w:t>
      </w:r>
      <w:r w:rsidR="005E4B2F" w:rsidRPr="004A5EC3">
        <w:rPr>
          <w:rFonts w:eastAsia="標楷體"/>
          <w:b/>
          <w:bCs/>
          <w:strike/>
          <w:kern w:val="0"/>
          <w:sz w:val="28"/>
          <w:szCs w:val="28"/>
        </w:rPr>
        <w:t>發現故意致使太陽能光電系統損壞，非乙方所能管控之情事，</w:t>
      </w:r>
      <w:r w:rsidR="005E4B2F" w:rsidRPr="004A5EC3">
        <w:rPr>
          <w:rFonts w:eastAsia="標楷體" w:hint="eastAsia"/>
          <w:b/>
          <w:bCs/>
          <w:strike/>
          <w:kern w:val="0"/>
          <w:sz w:val="28"/>
          <w:szCs w:val="28"/>
        </w:rPr>
        <w:t>應立即通報及阻止，</w:t>
      </w:r>
      <w:r w:rsidR="005E4B2F" w:rsidRPr="004A5EC3">
        <w:rPr>
          <w:rFonts w:eastAsia="標楷體"/>
          <w:b/>
          <w:bCs/>
          <w:strike/>
          <w:kern w:val="0"/>
          <w:sz w:val="28"/>
          <w:szCs w:val="28"/>
        </w:rPr>
        <w:t>其產生之維修費用由破壞之第三方支付，甲方及</w:t>
      </w:r>
      <w:r>
        <w:rPr>
          <w:rFonts w:eastAsia="標楷體"/>
          <w:b/>
          <w:bCs/>
          <w:strike/>
          <w:kern w:val="0"/>
          <w:sz w:val="28"/>
          <w:szCs w:val="28"/>
        </w:rPr>
        <w:t>案場</w:t>
      </w:r>
      <w:r w:rsidR="005E4B2F" w:rsidRPr="004A5EC3">
        <w:rPr>
          <w:rFonts w:eastAsia="標楷體"/>
          <w:b/>
          <w:bCs/>
          <w:strike/>
          <w:kern w:val="0"/>
          <w:sz w:val="28"/>
          <w:szCs w:val="28"/>
        </w:rPr>
        <w:t>管理機關也應負擔相關責任</w:t>
      </w:r>
      <w:r w:rsidR="005E4B2F" w:rsidRPr="004A5EC3">
        <w:rPr>
          <w:rFonts w:eastAsia="標楷體"/>
          <w:strike/>
          <w:kern w:val="0"/>
          <w:sz w:val="28"/>
          <w:szCs w:val="28"/>
        </w:rPr>
        <w:t>。</w:t>
      </w:r>
    </w:p>
    <w:p w14:paraId="422D3001" w14:textId="0AAB296C"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甲方得定期或不定期派員至該太陽能光電風雨球場巡查，</w:t>
      </w:r>
      <w:r w:rsidR="00526EAB">
        <w:rPr>
          <w:rFonts w:eastAsia="標楷體"/>
          <w:strike/>
          <w:kern w:val="0"/>
          <w:sz w:val="28"/>
          <w:szCs w:val="28"/>
        </w:rPr>
        <w:t>案場</w:t>
      </w:r>
      <w:r w:rsidRPr="004A5EC3">
        <w:rPr>
          <w:rFonts w:eastAsia="標楷體"/>
          <w:strike/>
          <w:kern w:val="0"/>
          <w:sz w:val="28"/>
          <w:szCs w:val="28"/>
        </w:rPr>
        <w:t>管理機關不得規避、妨礙或拒絕。</w:t>
      </w:r>
    </w:p>
    <w:p w14:paraId="422D3002" w14:textId="13A3A53E"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甲方因辦理觀摩或其他因公務所需而使用該太陽能光電風雨球場，</w:t>
      </w:r>
      <w:r w:rsidR="00526EAB">
        <w:rPr>
          <w:rFonts w:eastAsia="標楷體"/>
          <w:strike/>
          <w:kern w:val="0"/>
          <w:sz w:val="28"/>
          <w:szCs w:val="28"/>
        </w:rPr>
        <w:t>案場</w:t>
      </w:r>
      <w:r w:rsidRPr="004A5EC3">
        <w:rPr>
          <w:rFonts w:eastAsia="標楷體"/>
          <w:strike/>
          <w:kern w:val="0"/>
          <w:sz w:val="28"/>
          <w:szCs w:val="28"/>
        </w:rPr>
        <w:t>管理機關不得拒絕。</w:t>
      </w:r>
    </w:p>
    <w:p w14:paraId="422D3003"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若防護措施設備因甲方或管理機關致使未能完善設置，產生事故之咎責與賠償由甲方與管理機關承擔。</w:t>
      </w:r>
    </w:p>
    <w:p w14:paraId="422D3004"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hint="eastAsia"/>
          <w:strike/>
          <w:color w:val="FF0000"/>
          <w:kern w:val="0"/>
          <w:sz w:val="28"/>
          <w:szCs w:val="28"/>
        </w:rPr>
        <w:t>若因第三方破壞造成設施之損毀，甲方及管理機關得協助提供乙方相關資料（例如監視器畫面等），以利乙方申請保險理賠</w:t>
      </w:r>
      <w:r w:rsidRPr="004A5EC3">
        <w:rPr>
          <w:rFonts w:eastAsia="標楷體" w:hint="eastAsia"/>
          <w:strike/>
          <w:kern w:val="0"/>
          <w:sz w:val="28"/>
          <w:szCs w:val="28"/>
        </w:rPr>
        <w:t>。</w:t>
      </w:r>
    </w:p>
    <w:p w14:paraId="422D3005" w14:textId="5B644494"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舊致使設備損壞、修復或造成人員傷亡等一切事項，概由乙方負責，與甲方及管理機關無涉。</w:t>
      </w:r>
    </w:p>
    <w:p w14:paraId="422D3007" w14:textId="72A13B0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若上點提及之設施損壞，係由人為刻意破壞，非乙方所能管控之情事，其產生之維修費用由破壞之第三方支付，甲方也應負擔相關責任。</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8C3EA31" w:rsid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須盡到契約期間太陽能光電球場（主結構、太陽能光電機電設備）保固及維護。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（四）若上述義務與權責未臻完善，契約雙方須相互協議，以書面資料為佐證，避免後續權責問題。</w:t>
      </w: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3BC632B8"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原有球場結構補強：若乙方欲於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468FCB8A" w:rsidR="005E4B2F" w:rsidRP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AC7799A" w:rsid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周邊設施，如：球框、球架、防鳥網、保護墊彩繪等。由乙方於投標之設置計畫書及評選時提出，簽約後經甲方同意並作成書面紀錄並納入契約中。</w:t>
      </w:r>
    </w:p>
    <w:p w14:paraId="45D9E007" w14:textId="20E618D3"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美化環境方案：太陽能光電風雨球場外觀設計之美化要求，如鋼構進行彩繪或顏色變化，甲乙雙方及管理機關可就基地環境進行協商。</w:t>
      </w:r>
    </w:p>
    <w:p w14:paraId="52743765" w14:textId="417A54BD"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球場運動地坪鋪設：乙方須將因設置致使破壞的運動地坪依原有結構層與材質復原，若甲方欲將地坪全面更新或更新原有地坪材質，雙方可進行協商。</w:t>
      </w:r>
    </w:p>
    <w:p w14:paraId="74D5B6FC" w14:textId="77777777" w:rsidR="00F31E00" w:rsidRPr="005E4B2F" w:rsidRDefault="00F31E00" w:rsidP="0095392A">
      <w:pPr>
        <w:widowControl/>
        <w:overflowPunct w:val="0"/>
        <w:spacing w:line="360" w:lineRule="exact"/>
        <w:ind w:left="1690"/>
        <w:contextualSpacing/>
        <w:jc w:val="both"/>
        <w:rPr>
          <w:rFonts w:eastAsia="標楷體"/>
          <w:kern w:val="0"/>
          <w:sz w:val="28"/>
          <w:szCs w:val="28"/>
        </w:rPr>
      </w:pPr>
    </w:p>
    <w:p w14:paraId="422D3012" w14:textId="77777777"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不可協商商項目</w:t>
      </w:r>
    </w:p>
    <w:p w14:paraId="422D3013" w14:textId="6D97E424" w:rsidR="005E4B2F" w:rsidRPr="005E4B2F" w:rsidRDefault="005E4B2F" w:rsidP="00CA55B2">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6190F57A" w:rsidR="005E4B2F" w:rsidRPr="00095F38"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俾利甲方彙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F47029"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color w:val="2E74B5" w:themeColor="accent1" w:themeShade="BF"/>
          <w:kern w:val="0"/>
          <w:shd w:val="pct15" w:color="auto" w:fill="FFFFFF"/>
        </w:rPr>
      </w:pPr>
      <w:r w:rsidRPr="00F47029">
        <w:rPr>
          <w:rFonts w:eastAsia="標楷體"/>
          <w:color w:val="000000"/>
          <w:kern w:val="0"/>
          <w:sz w:val="28"/>
          <w:szCs w:val="28"/>
        </w:rPr>
        <w:t>（二）</w:t>
      </w:r>
      <w:r w:rsidRPr="00F47029">
        <w:rPr>
          <w:rFonts w:eastAsia="標楷體"/>
          <w:color w:val="2E74B5" w:themeColor="accent1" w:themeShade="BF"/>
          <w:kern w:val="0"/>
          <w:sz w:val="28"/>
          <w:szCs w:val="28"/>
          <w:shd w:val="pct15" w:color="auto" w:fill="FFFFFF"/>
        </w:rPr>
        <w:t>設置完成後，乙方應配合甲方需求，製作</w:t>
      </w:r>
      <w:r w:rsidRPr="00F47029">
        <w:rPr>
          <w:rFonts w:eastAsia="標楷體"/>
          <w:b/>
          <w:color w:val="2E74B5" w:themeColor="accent1" w:themeShade="BF"/>
          <w:kern w:val="0"/>
          <w:sz w:val="28"/>
          <w:szCs w:val="28"/>
          <w:shd w:val="pct15" w:color="auto" w:fill="FFFFFF"/>
        </w:rPr>
        <w:t>每</w:t>
      </w:r>
      <w:r w:rsidRPr="00F47029">
        <w:rPr>
          <w:rFonts w:eastAsia="標楷體"/>
          <w:color w:val="2E74B5" w:themeColor="accent1" w:themeShade="BF"/>
          <w:kern w:val="0"/>
          <w:sz w:val="28"/>
          <w:szCs w:val="28"/>
          <w:u w:val="single"/>
          <w:shd w:val="pct15" w:color="auto" w:fill="FFFFFF"/>
        </w:rPr>
        <w:t>個案場</w:t>
      </w:r>
      <w:r w:rsidRPr="00F47029">
        <w:rPr>
          <w:rFonts w:eastAsia="標楷體"/>
          <w:color w:val="2E74B5" w:themeColor="accent1" w:themeShade="BF"/>
          <w:kern w:val="0"/>
          <w:sz w:val="28"/>
          <w:szCs w:val="28"/>
          <w:u w:val="single"/>
          <w:shd w:val="pct15" w:color="auto" w:fill="FFFFFF"/>
        </w:rPr>
        <w:t>3</w:t>
      </w:r>
      <w:r w:rsidRPr="00F47029">
        <w:rPr>
          <w:rFonts w:eastAsia="標楷體"/>
          <w:color w:val="2E74B5" w:themeColor="accent1" w:themeShade="BF"/>
          <w:kern w:val="0"/>
          <w:sz w:val="28"/>
          <w:szCs w:val="28"/>
          <w:u w:val="single"/>
          <w:shd w:val="pct15" w:color="auto" w:fill="FFFFFF"/>
        </w:rPr>
        <w:t>分鐘</w:t>
      </w:r>
      <w:r w:rsidRPr="00F47029">
        <w:rPr>
          <w:rFonts w:eastAsia="標楷體"/>
          <w:color w:val="2E74B5" w:themeColor="accent1" w:themeShade="BF"/>
          <w:kern w:val="0"/>
          <w:sz w:val="28"/>
          <w:szCs w:val="28"/>
          <w:shd w:val="pct15" w:color="auto" w:fill="FFFFFF"/>
        </w:rPr>
        <w:t>空拍影片，無償提供甲方太陽光電發電系統相關資訊公開、廣告宣傳與推廣使用，影片製作比例為</w:t>
      </w:r>
      <w:r w:rsidRPr="00F47029">
        <w:rPr>
          <w:rFonts w:eastAsia="標楷體"/>
          <w:color w:val="2E74B5" w:themeColor="accent1" w:themeShade="BF"/>
          <w:kern w:val="0"/>
          <w:sz w:val="28"/>
          <w:szCs w:val="28"/>
          <w:shd w:val="pct15" w:color="auto" w:fill="FFFFFF"/>
        </w:rPr>
        <w:t>16</w:t>
      </w:r>
      <w:r w:rsidRPr="00F47029">
        <w:rPr>
          <w:rFonts w:eastAsia="標楷體"/>
          <w:color w:val="2E74B5" w:themeColor="accent1" w:themeShade="BF"/>
          <w:kern w:val="0"/>
          <w:sz w:val="28"/>
          <w:szCs w:val="28"/>
          <w:shd w:val="pct15" w:color="auto" w:fill="FFFFFF"/>
        </w:rPr>
        <w:t>：</w:t>
      </w:r>
      <w:r w:rsidRPr="00F47029">
        <w:rPr>
          <w:rFonts w:eastAsia="標楷體"/>
          <w:color w:val="2E74B5" w:themeColor="accent1" w:themeShade="BF"/>
          <w:kern w:val="0"/>
          <w:sz w:val="28"/>
          <w:szCs w:val="28"/>
          <w:shd w:val="pct15" w:color="auto" w:fill="FFFFFF"/>
        </w:rPr>
        <w:t>9</w:t>
      </w:r>
      <w:r w:rsidRPr="00F47029">
        <w:rPr>
          <w:rFonts w:eastAsia="標楷體"/>
          <w:color w:val="2E74B5" w:themeColor="accent1" w:themeShade="BF"/>
          <w:kern w:val="0"/>
          <w:sz w:val="28"/>
          <w:szCs w:val="28"/>
          <w:shd w:val="pct15" w:color="auto" w:fill="FFFFFF"/>
        </w:rPr>
        <w:t>，以中文字幕為主（視必要時另配英語等語言），拍攝格式為</w:t>
      </w:r>
      <w:r w:rsidRPr="00F47029">
        <w:rPr>
          <w:rFonts w:eastAsia="標楷體"/>
          <w:color w:val="2E74B5" w:themeColor="accent1" w:themeShade="BF"/>
          <w:kern w:val="0"/>
          <w:sz w:val="28"/>
          <w:szCs w:val="28"/>
          <w:shd w:val="pct15" w:color="auto" w:fill="FFFFFF"/>
        </w:rPr>
        <w:t>MP4</w:t>
      </w:r>
      <w:r w:rsidRPr="00F47029">
        <w:rPr>
          <w:rFonts w:eastAsia="標楷體"/>
          <w:color w:val="2E74B5" w:themeColor="accent1" w:themeShade="BF"/>
          <w:kern w:val="0"/>
          <w:sz w:val="28"/>
          <w:szCs w:val="28"/>
          <w:shd w:val="pct15" w:color="auto" w:fill="FFFFFF"/>
        </w:rPr>
        <w:t>橫式，解析度設定至少</w:t>
      </w:r>
      <w:r w:rsidRPr="00F47029">
        <w:rPr>
          <w:rFonts w:eastAsia="標楷體"/>
          <w:color w:val="2E74B5" w:themeColor="accent1" w:themeShade="BF"/>
          <w:kern w:val="0"/>
          <w:sz w:val="28"/>
          <w:szCs w:val="28"/>
          <w:shd w:val="pct15" w:color="auto" w:fill="FFFFFF"/>
        </w:rPr>
        <w:t>1920 x 1080 HD</w:t>
      </w:r>
      <w:r w:rsidRPr="00F47029">
        <w:rPr>
          <w:rFonts w:eastAsia="標楷體"/>
          <w:color w:val="2E74B5" w:themeColor="accent1" w:themeShade="BF"/>
          <w:kern w:val="0"/>
          <w:sz w:val="28"/>
          <w:szCs w:val="28"/>
          <w:shd w:val="pct15" w:color="auto" w:fill="FFFFFF"/>
        </w:rPr>
        <w:t>高畫質規格（或以上等級）。</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B000EA">
        <w:rPr>
          <w:rFonts w:eastAsia="標楷體"/>
          <w:color w:val="FF0000"/>
          <w:kern w:val="0"/>
          <w:sz w:val="28"/>
          <w:szCs w:val="28"/>
          <w:highlight w:val="yellow"/>
          <w:u w:val="single"/>
        </w:rPr>
        <w:t>乙方應於甲方同意完成設置後</w:t>
      </w:r>
      <w:r w:rsidRPr="00B000EA">
        <w:rPr>
          <w:rFonts w:eastAsia="標楷體"/>
          <w:color w:val="FF0000"/>
          <w:kern w:val="0"/>
          <w:sz w:val="28"/>
          <w:szCs w:val="28"/>
          <w:highlight w:val="yellow"/>
          <w:u w:val="single"/>
        </w:rPr>
        <w:t>3</w:t>
      </w:r>
      <w:r w:rsidRPr="00B000EA">
        <w:rPr>
          <w:rFonts w:eastAsia="標楷體"/>
          <w:color w:val="FF0000"/>
          <w:kern w:val="0"/>
          <w:sz w:val="28"/>
          <w:szCs w:val="28"/>
          <w:highlight w:val="yellow"/>
          <w:u w:val="single"/>
        </w:rPr>
        <w:t>個月內辦理完畢</w:t>
      </w:r>
      <w:r w:rsidRPr="00837B1E">
        <w:rPr>
          <w:rFonts w:eastAsia="標楷體"/>
          <w:color w:val="000000"/>
          <w:kern w:val="0"/>
          <w:sz w:val="28"/>
          <w:szCs w:val="28"/>
        </w:rPr>
        <w:t>，但因無法歸責於乙方之情形，致無法如期完成者，以書面申請方式送甲方同意核備後得予以展延。每設置地點，每逾一日未如期完成者，按日收取新台幣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（五）乙方若有本契約規定以外之服務或設施提供予</w:t>
      </w:r>
      <w:r w:rsidR="00623016">
        <w:rPr>
          <w:rFonts w:eastAsia="標楷體" w:hint="eastAsia"/>
          <w:color w:val="000000"/>
          <w:kern w:val="0"/>
          <w:sz w:val="28"/>
          <w:szCs w:val="28"/>
        </w:rPr>
        <w:t>甲方</w:t>
      </w:r>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同意並作成書面紀錄後送甲方備查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lastRenderedPageBreak/>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主結構、發電系統（該系統為併聯型</w:t>
      </w:r>
      <w:r w:rsidRPr="00837B1E">
        <w:rPr>
          <w:rFonts w:eastAsia="標楷體"/>
          <w:kern w:val="0"/>
          <w:sz w:val="28"/>
          <w:szCs w:val="28"/>
        </w:rPr>
        <w:t>系統）設施、起造、申請建（雜）照、使照等相關費用及台電</w:t>
      </w:r>
      <w:r w:rsidRPr="00837B1E">
        <w:rPr>
          <w:rFonts w:eastAsia="標楷體"/>
          <w:color w:val="000000"/>
          <w:kern w:val="0"/>
          <w:sz w:val="28"/>
          <w:szCs w:val="28"/>
        </w:rPr>
        <w:t>併聯相關線路（含系統升壓及系統衝擊分析費用）等費用均由乙方負擔並負完全責任，與甲方無涉。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（七）乙方請依場址（學校）再生能源發電設備合併計算之總裝置容量申設併接台電適當電壓等級（</w:t>
      </w:r>
      <w:r w:rsidRPr="00837B1E">
        <w:rPr>
          <w:rFonts w:eastAsia="標楷體"/>
          <w:color w:val="000000"/>
          <w:kern w:val="0"/>
          <w:sz w:val="28"/>
          <w:szCs w:val="28"/>
        </w:rPr>
        <w:t>100kW</w:t>
      </w:r>
      <w:r w:rsidRPr="00837B1E">
        <w:rPr>
          <w:rFonts w:eastAsia="標楷體"/>
          <w:color w:val="000000"/>
          <w:kern w:val="0"/>
          <w:sz w:val="28"/>
          <w:szCs w:val="28"/>
        </w:rPr>
        <w:t>以上併接低壓三相四線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以上併接高壓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），併聯點部分架空配電區以提供高低壓各一處所，地下配電區以提供同一併聯處所為原則，另倘總裝置容量大於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3"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4" w:name="_Hlk19726743"/>
      <w:r w:rsidRPr="00837B1E">
        <w:rPr>
          <w:rFonts w:eastAsia="標楷體"/>
          <w:color w:val="000000"/>
          <w:kern w:val="0"/>
          <w:sz w:val="28"/>
          <w:szCs w:val="28"/>
        </w:rPr>
        <w:t>配電器材設計應考量防蝕，屋外型配電箱體應選用不銹鋼</w:t>
      </w:r>
      <w:r w:rsidRPr="00837B1E">
        <w:rPr>
          <w:rFonts w:eastAsia="標楷體"/>
          <w:color w:val="000000"/>
          <w:kern w:val="0"/>
          <w:sz w:val="28"/>
          <w:szCs w:val="28"/>
        </w:rPr>
        <w:t>304</w:t>
      </w:r>
      <w:r w:rsidRPr="00837B1E">
        <w:rPr>
          <w:rFonts w:eastAsia="標楷體"/>
          <w:color w:val="000000"/>
          <w:kern w:val="0"/>
          <w:sz w:val="28"/>
          <w:szCs w:val="28"/>
        </w:rPr>
        <w:t>級以上或更優材質者，若位於濱海潮溼及鹽害地區，屋外型配電箱體需用不銹鋼</w:t>
      </w:r>
      <w:r w:rsidRPr="00837B1E">
        <w:rPr>
          <w:rFonts w:eastAsia="標楷體"/>
          <w:color w:val="000000"/>
          <w:kern w:val="0"/>
          <w:sz w:val="28"/>
          <w:szCs w:val="28"/>
        </w:rPr>
        <w:t>316</w:t>
      </w:r>
      <w:r w:rsidRPr="00837B1E">
        <w:rPr>
          <w:rFonts w:eastAsia="標楷體"/>
          <w:color w:val="000000"/>
          <w:kern w:val="0"/>
          <w:sz w:val="28"/>
          <w:szCs w:val="28"/>
        </w:rPr>
        <w:t>級以上或更優材質者。</w:t>
      </w:r>
    </w:p>
    <w:bookmarkEnd w:id="13"/>
    <w:bookmarkEnd w:id="14"/>
    <w:p w14:paraId="0187DD8F" w14:textId="77777777" w:rsidR="00837B1E" w:rsidRPr="00837B1E" w:rsidRDefault="00837B1E" w:rsidP="00B50280">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B50280">
      <w:pPr>
        <w:suppressAutoHyphens/>
        <w:overflowPunct w:val="0"/>
        <w:autoSpaceDE w:val="0"/>
        <w:autoSpaceDN w:val="0"/>
        <w:spacing w:line="360" w:lineRule="exact"/>
        <w:ind w:left="1276" w:hanging="8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（十一）乙方搭建完成設備項目後，須提供清</w:t>
      </w:r>
      <w:r>
        <w:rPr>
          <w:rFonts w:eastAsia="標楷體" w:hint="eastAsia"/>
          <w:color w:val="000000"/>
          <w:kern w:val="0"/>
          <w:sz w:val="28"/>
          <w:szCs w:val="28"/>
        </w:rPr>
        <w:t>單</w:t>
      </w:r>
      <w:r w:rsidRPr="00837B1E">
        <w:rPr>
          <w:rFonts w:eastAsia="標楷體"/>
          <w:color w:val="000000"/>
          <w:kern w:val="0"/>
          <w:sz w:val="28"/>
          <w:szCs w:val="28"/>
        </w:rPr>
        <w:t>給甲方進行存查。</w:t>
      </w:r>
    </w:p>
    <w:p w14:paraId="69C645B8" w14:textId="2E99FAF4" w:rsidR="00837B1E" w:rsidRPr="00837B1E" w:rsidRDefault="00837B1E" w:rsidP="00B50280">
      <w:pPr>
        <w:suppressAutoHyphens/>
        <w:overflowPunct w:val="0"/>
        <w:autoSpaceDE w:val="0"/>
        <w:autoSpaceDN w:val="0"/>
        <w:spacing w:line="360" w:lineRule="exact"/>
        <w:ind w:left="1560" w:hanging="1134"/>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細部計畫書（含括結構計算書、結構技師簽證表及其結構技師執業證明、施工計畫書、品質計畫書、職安計畫書等</w:t>
      </w:r>
      <w:r w:rsidRPr="00837B1E">
        <w:rPr>
          <w:rFonts w:eastAsia="標楷體" w:hint="eastAsia"/>
          <w:kern w:val="0"/>
          <w:sz w:val="28"/>
          <w:szCs w:val="28"/>
        </w:rPr>
        <w:t>），向甲方取得同意，惟若需召開專家審查會議時，得由甲方聘請外部審查委員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370E078B" w:rsidR="005E4B2F" w:rsidRDefault="00837B1E" w:rsidP="00B50280">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（十三）案場若有樹木修剪需求，請依照臺中市政府相關局處「樹木修剪」相關規範執行，得標廠商進場施工前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3258ABBC" w:rsidR="00837B1E"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sidR="00B50280">
        <w:rPr>
          <w:rFonts w:eastAsia="標楷體" w:hint="eastAsia"/>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有關併聯型系統輸出之併接方式，由得標廠商與甲方討論，並經甲方及台電公司同意後始得併接。</w:t>
      </w:r>
    </w:p>
    <w:p w14:paraId="12A7DAA7" w14:textId="5275C2E6" w:rsidR="00837B1E" w:rsidRPr="005E4B2F" w:rsidRDefault="00837B1E" w:rsidP="00B50280">
      <w:pPr>
        <w:overflowPunct w:val="0"/>
        <w:autoSpaceDE w:val="0"/>
        <w:autoSpaceDN w:val="0"/>
        <w:spacing w:line="360" w:lineRule="exact"/>
        <w:ind w:leftChars="236" w:left="1414" w:hangingChars="303" w:hanging="84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因乙方設置本案太陽光電發電設備併接至</w:t>
      </w:r>
      <w:r>
        <w:rPr>
          <w:rFonts w:eastAsia="標楷體" w:hint="eastAsia"/>
          <w:kern w:val="0"/>
          <w:sz w:val="28"/>
          <w:szCs w:val="28"/>
        </w:rPr>
        <w:t>甲方</w:t>
      </w:r>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電網或設備異常損壞，乙方應負完全修復責任，修復費用由乙方負擔，得自履約保證金扣除，不足部分再向乙方求償。倘若併網內線，乙方應提供各併接點饋入電力的數位即時資訊予</w:t>
      </w:r>
      <w:r w:rsidR="00FF0669">
        <w:rPr>
          <w:rFonts w:eastAsia="標楷體" w:hint="eastAsia"/>
          <w:kern w:val="0"/>
          <w:sz w:val="28"/>
          <w:szCs w:val="28"/>
        </w:rPr>
        <w:t>甲方</w:t>
      </w:r>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8FDC391" w:rsidR="005E4B2F" w:rsidRPr="005E4B2F" w:rsidRDefault="00B62F32" w:rsidP="00CA55B2">
      <w:pPr>
        <w:overflowPunct w:val="0"/>
        <w:autoSpaceDE w:val="0"/>
        <w:autoSpaceDN w:val="0"/>
        <w:spacing w:before="8" w:line="360" w:lineRule="exact"/>
        <w:ind w:leftChars="300" w:left="1000" w:hangingChars="100" w:hanging="280"/>
        <w:jc w:val="both"/>
        <w:rPr>
          <w:rFonts w:eastAsia="標楷體"/>
          <w:color w:val="000000"/>
          <w:kern w:val="0"/>
          <w:sz w:val="28"/>
          <w:szCs w:val="28"/>
        </w:rPr>
      </w:pPr>
      <w:r>
        <w:rPr>
          <w:rFonts w:eastAsia="標楷體" w:hint="eastAsia"/>
          <w:color w:val="000000"/>
          <w:kern w:val="0"/>
          <w:sz w:val="28"/>
          <w:szCs w:val="28"/>
        </w:rPr>
        <w:t>1</w:t>
      </w:r>
      <w:r w:rsidR="005531D5">
        <w:rPr>
          <w:rFonts w:eastAsia="標楷體" w:hint="eastAsia"/>
          <w:color w:val="000000"/>
          <w:kern w:val="0"/>
          <w:sz w:val="28"/>
          <w:szCs w:val="28"/>
        </w:rPr>
        <w:t>.</w:t>
      </w:r>
      <w:r w:rsidR="005E4B2F" w:rsidRPr="005E4B2F">
        <w:rPr>
          <w:rFonts w:eastAsia="標楷體"/>
          <w:color w:val="000000"/>
          <w:kern w:val="0"/>
          <w:sz w:val="28"/>
          <w:szCs w:val="28"/>
        </w:rPr>
        <w:t>本租賃契約正本</w:t>
      </w:r>
      <w:r w:rsidR="005E4B2F" w:rsidRPr="005E4B2F">
        <w:rPr>
          <w:rFonts w:eastAsia="標楷體"/>
          <w:color w:val="000000"/>
          <w:kern w:val="0"/>
          <w:sz w:val="28"/>
          <w:szCs w:val="28"/>
        </w:rPr>
        <w:t>3</w:t>
      </w:r>
      <w:r w:rsidR="005E4B2F" w:rsidRPr="005E4B2F">
        <w:rPr>
          <w:rFonts w:eastAsia="標楷體"/>
          <w:color w:val="000000"/>
          <w:kern w:val="0"/>
          <w:sz w:val="28"/>
          <w:szCs w:val="28"/>
        </w:rPr>
        <w:t>份，由甲、乙雙方各執</w:t>
      </w:r>
      <w:r w:rsidR="005E4B2F" w:rsidRPr="005E4B2F">
        <w:rPr>
          <w:rFonts w:eastAsia="標楷體"/>
          <w:color w:val="000000"/>
          <w:kern w:val="0"/>
          <w:sz w:val="28"/>
          <w:szCs w:val="28"/>
        </w:rPr>
        <w:t>1</w:t>
      </w:r>
      <w:r w:rsidR="005E4B2F" w:rsidRPr="005E4B2F">
        <w:rPr>
          <w:rFonts w:eastAsia="標楷體"/>
          <w:color w:val="000000"/>
          <w:kern w:val="0"/>
          <w:sz w:val="28"/>
          <w:szCs w:val="28"/>
        </w:rPr>
        <w:t>份，</w:t>
      </w:r>
      <w:r w:rsidR="005E4B2F" w:rsidRPr="005E4B2F">
        <w:rPr>
          <w:rFonts w:eastAsia="標楷體"/>
          <w:color w:val="000000"/>
          <w:kern w:val="0"/>
          <w:sz w:val="28"/>
          <w:szCs w:val="28"/>
        </w:rPr>
        <w:t>1</w:t>
      </w:r>
      <w:r w:rsidR="005E4B2F" w:rsidRPr="005E4B2F">
        <w:rPr>
          <w:rFonts w:eastAsia="標楷體"/>
          <w:color w:val="000000"/>
          <w:kern w:val="0"/>
          <w:sz w:val="28"/>
          <w:szCs w:val="28"/>
        </w:rPr>
        <w:t>份供公證使用；副本</w:t>
      </w:r>
      <w:r w:rsidR="00F77A3D">
        <w:rPr>
          <w:rFonts w:eastAsia="標楷體"/>
          <w:color w:val="000000"/>
          <w:kern w:val="0"/>
          <w:sz w:val="28"/>
          <w:szCs w:val="28"/>
        </w:rPr>
        <w:t>3</w:t>
      </w:r>
      <w:r w:rsidR="005E4B2F" w:rsidRPr="005E4B2F">
        <w:rPr>
          <w:rFonts w:eastAsia="標楷體"/>
          <w:color w:val="000000"/>
          <w:kern w:val="0"/>
          <w:sz w:val="28"/>
          <w:szCs w:val="28"/>
        </w:rPr>
        <w:t>份，由甲方留存</w:t>
      </w:r>
      <w:r w:rsidR="0095392A">
        <w:rPr>
          <w:rFonts w:eastAsia="標楷體" w:hint="eastAsia"/>
          <w:color w:val="000000"/>
          <w:kern w:val="0"/>
          <w:sz w:val="28"/>
          <w:szCs w:val="28"/>
        </w:rPr>
        <w:t>3</w:t>
      </w:r>
      <w:r w:rsidR="005E4B2F" w:rsidRPr="005E4B2F">
        <w:rPr>
          <w:rFonts w:eastAsia="標楷體"/>
          <w:color w:val="000000"/>
          <w:kern w:val="0"/>
          <w:sz w:val="28"/>
          <w:szCs w:val="28"/>
        </w:rPr>
        <w:t>份，餘由乙方存執，分別陳轉備用，如有誤繕，以正本為準。</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本租賃契約未載明之事項，悉依臺中市市有財產管理自治條例、</w:t>
      </w:r>
      <w:r w:rsidR="007D02D7" w:rsidRPr="007D02D7">
        <w:rPr>
          <w:rFonts w:eastAsia="標楷體" w:hint="eastAsia"/>
          <w:color w:val="FF0000"/>
          <w:kern w:val="0"/>
          <w:sz w:val="28"/>
          <w:szCs w:val="28"/>
        </w:rPr>
        <w:t>臺中市市管案場設置太陽光電發電系統標租作業要點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lastRenderedPageBreak/>
        <w:t>三十四、本標租案件乙方與其負責本購案相關人員於履約管理、驗收期間，不得對甲方之公務員有饋贈財務、飲宴應酬、請託關說及違背職務行賄之行為。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422D3029" w14:textId="77777777"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Pr="00D36864"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7A4C2F85" w:rsidR="0052751F" w:rsidRPr="00B000EA" w:rsidRDefault="0052751F" w:rsidP="00B56035">
      <w:pPr>
        <w:snapToGrid w:val="0"/>
        <w:spacing w:line="500" w:lineRule="exact"/>
        <w:ind w:firstLineChars="450" w:firstLine="1261"/>
        <w:rPr>
          <w:highlight w:val="yellow"/>
        </w:rPr>
      </w:pPr>
      <w:r w:rsidRPr="00B000EA">
        <w:rPr>
          <w:rFonts w:ascii="標楷體" w:eastAsia="標楷體" w:hAnsi="標楷體"/>
          <w:b/>
          <w:color w:val="000000"/>
          <w:sz w:val="28"/>
          <w:szCs w:val="28"/>
          <w:highlight w:val="yellow"/>
        </w:rPr>
        <w:t>機  關：</w:t>
      </w:r>
      <w:r w:rsidR="003C2529">
        <w:rPr>
          <w:rFonts w:ascii="標楷體" w:eastAsia="標楷體" w:hAnsi="標楷體"/>
          <w:b/>
          <w:color w:val="FF0000"/>
          <w:sz w:val="28"/>
          <w:szCs w:val="28"/>
          <w:highlight w:val="yellow"/>
        </w:rPr>
        <w:t>臺中市</w:t>
      </w:r>
      <w:r w:rsidR="00B50280">
        <w:rPr>
          <w:rFonts w:ascii="標楷體" w:eastAsia="標楷體" w:hAnsi="標楷體"/>
          <w:b/>
          <w:color w:val="FF0000"/>
          <w:sz w:val="28"/>
          <w:szCs w:val="28"/>
          <w:highlight w:val="yellow"/>
        </w:rPr>
        <w:t>西屯區重慶</w:t>
      </w:r>
      <w:r w:rsidR="003C2529">
        <w:rPr>
          <w:rFonts w:ascii="標楷體" w:eastAsia="標楷體" w:hAnsi="標楷體"/>
          <w:b/>
          <w:color w:val="FF0000"/>
          <w:sz w:val="28"/>
          <w:szCs w:val="28"/>
          <w:highlight w:val="yellow"/>
        </w:rPr>
        <w:t>國民小學</w:t>
      </w:r>
      <w:r w:rsidRPr="00B000EA">
        <w:rPr>
          <w:rFonts w:ascii="標楷體" w:eastAsia="標楷體" w:hAnsi="標楷體"/>
          <w:b/>
          <w:color w:val="FF0000"/>
          <w:sz w:val="28"/>
          <w:szCs w:val="28"/>
          <w:highlight w:val="yellow"/>
        </w:rPr>
        <w:t> </w:t>
      </w:r>
    </w:p>
    <w:p w14:paraId="209AD5E2" w14:textId="77777777" w:rsidR="0052751F" w:rsidRPr="00B000EA" w:rsidRDefault="0052751F" w:rsidP="0052751F">
      <w:pPr>
        <w:snapToGrid w:val="0"/>
        <w:spacing w:line="500" w:lineRule="exact"/>
        <w:ind w:left="902" w:hanging="902"/>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 xml:space="preserve">              </w:t>
      </w:r>
    </w:p>
    <w:p w14:paraId="6F0C120B" w14:textId="77777777" w:rsidR="0052751F" w:rsidRPr="00B000EA" w:rsidRDefault="0052751F" w:rsidP="00B56035">
      <w:pPr>
        <w:snapToGrid w:val="0"/>
        <w:spacing w:line="500" w:lineRule="exact"/>
        <w:ind w:firstLineChars="450" w:firstLine="1261"/>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代表人：</w:t>
      </w:r>
    </w:p>
    <w:p w14:paraId="3D1D331F" w14:textId="77777777" w:rsidR="0052751F" w:rsidRPr="00B000EA" w:rsidRDefault="0052751F" w:rsidP="0052751F">
      <w:pPr>
        <w:snapToGrid w:val="0"/>
        <w:spacing w:line="500" w:lineRule="exact"/>
        <w:ind w:left="902" w:hanging="902"/>
        <w:jc w:val="both"/>
        <w:rPr>
          <w:rFonts w:ascii="標楷體" w:eastAsia="標楷體" w:hAnsi="標楷體"/>
          <w:b/>
          <w:color w:val="000000"/>
          <w:sz w:val="28"/>
          <w:szCs w:val="28"/>
          <w:highlight w:val="yellow"/>
        </w:rPr>
      </w:pPr>
    </w:p>
    <w:p w14:paraId="243F0128" w14:textId="13027B23" w:rsidR="0052751F" w:rsidRPr="00B000EA" w:rsidRDefault="0052751F" w:rsidP="0052751F">
      <w:pPr>
        <w:spacing w:line="500" w:lineRule="exact"/>
        <w:ind w:left="900" w:hanging="900"/>
        <w:jc w:val="both"/>
        <w:rPr>
          <w:rFonts w:ascii="標楷體" w:eastAsia="標楷體" w:hAnsi="標楷體"/>
          <w:b/>
          <w:color w:val="000000"/>
          <w:sz w:val="28"/>
          <w:szCs w:val="28"/>
          <w:highlight w:val="yellow"/>
        </w:rPr>
      </w:pPr>
      <w:r w:rsidRPr="00B000EA">
        <w:rPr>
          <w:rFonts w:ascii="標楷體" w:eastAsia="標楷體" w:hAnsi="標楷體"/>
          <w:b/>
          <w:color w:val="000000"/>
          <w:sz w:val="28"/>
          <w:szCs w:val="28"/>
          <w:highlight w:val="yellow"/>
        </w:rPr>
        <w:t>         地   址：臺中市</w:t>
      </w:r>
      <w:r w:rsidR="00B50280">
        <w:rPr>
          <w:rFonts w:ascii="標楷體" w:eastAsia="標楷體" w:hAnsi="標楷體" w:hint="eastAsia"/>
          <w:b/>
          <w:color w:val="000000"/>
          <w:sz w:val="28"/>
          <w:szCs w:val="28"/>
          <w:highlight w:val="yellow"/>
        </w:rPr>
        <w:t>西屯區重慶</w:t>
      </w:r>
      <w:r w:rsidR="00F47029">
        <w:rPr>
          <w:rFonts w:ascii="標楷體" w:eastAsia="標楷體" w:hAnsi="標楷體" w:hint="eastAsia"/>
          <w:b/>
          <w:color w:val="000000"/>
          <w:sz w:val="28"/>
          <w:szCs w:val="28"/>
          <w:highlight w:val="yellow"/>
        </w:rPr>
        <w:t>路</w:t>
      </w:r>
      <w:r w:rsidR="00D06570" w:rsidRPr="00B000EA">
        <w:rPr>
          <w:rFonts w:ascii="標楷體" w:eastAsia="標楷體" w:hAnsi="標楷體" w:hint="eastAsia"/>
          <w:b/>
          <w:color w:val="000000"/>
          <w:sz w:val="28"/>
          <w:szCs w:val="28"/>
          <w:highlight w:val="yellow"/>
        </w:rPr>
        <w:t>3</w:t>
      </w:r>
      <w:r w:rsidR="00F47029">
        <w:rPr>
          <w:rFonts w:ascii="標楷體" w:eastAsia="標楷體" w:hAnsi="標楷體" w:hint="eastAsia"/>
          <w:b/>
          <w:color w:val="000000"/>
          <w:sz w:val="28"/>
          <w:szCs w:val="28"/>
          <w:highlight w:val="yellow"/>
        </w:rPr>
        <w:t>5</w:t>
      </w:r>
      <w:r w:rsidR="00B50280">
        <w:rPr>
          <w:rFonts w:ascii="標楷體" w:eastAsia="標楷體" w:hAnsi="標楷體" w:hint="eastAsia"/>
          <w:b/>
          <w:color w:val="000000"/>
          <w:sz w:val="28"/>
          <w:szCs w:val="28"/>
          <w:highlight w:val="yellow"/>
        </w:rPr>
        <w:t>8</w:t>
      </w:r>
      <w:r w:rsidRPr="00B000EA">
        <w:rPr>
          <w:rFonts w:ascii="標楷體" w:eastAsia="標楷體" w:hAnsi="標楷體"/>
          <w:b/>
          <w:color w:val="000000"/>
          <w:sz w:val="28"/>
          <w:szCs w:val="28"/>
          <w:highlight w:val="yellow"/>
        </w:rPr>
        <w:t>號</w:t>
      </w:r>
    </w:p>
    <w:p w14:paraId="201C2DA8" w14:textId="51263FBC" w:rsidR="0052751F" w:rsidRDefault="0052751F" w:rsidP="0052751F">
      <w:pPr>
        <w:snapToGrid w:val="0"/>
        <w:spacing w:line="500" w:lineRule="exact"/>
        <w:ind w:left="902" w:hanging="902"/>
        <w:jc w:val="both"/>
        <w:rPr>
          <w:rFonts w:ascii="標楷體" w:eastAsia="標楷體" w:hAnsi="標楷體"/>
          <w:b/>
          <w:color w:val="000000"/>
          <w:sz w:val="28"/>
          <w:szCs w:val="28"/>
        </w:rPr>
      </w:pPr>
      <w:r w:rsidRPr="00B000EA">
        <w:rPr>
          <w:rFonts w:ascii="標楷體" w:eastAsia="標楷體" w:hAnsi="標楷體"/>
          <w:b/>
          <w:color w:val="000000"/>
          <w:sz w:val="28"/>
          <w:szCs w:val="28"/>
          <w:highlight w:val="yellow"/>
        </w:rPr>
        <w:t>         電   話：</w:t>
      </w:r>
      <w:r w:rsidR="00D06570" w:rsidRPr="00B000EA">
        <w:rPr>
          <w:rFonts w:ascii="標楷體" w:eastAsia="標楷體" w:hAnsi="標楷體"/>
          <w:b/>
          <w:color w:val="000000"/>
          <w:sz w:val="28"/>
          <w:szCs w:val="28"/>
          <w:highlight w:val="yellow"/>
        </w:rPr>
        <w:t>04-2</w:t>
      </w:r>
      <w:r w:rsidR="00B50280">
        <w:rPr>
          <w:rFonts w:ascii="標楷體" w:eastAsia="標楷體" w:hAnsi="標楷體" w:hint="eastAsia"/>
          <w:b/>
          <w:color w:val="000000"/>
          <w:sz w:val="28"/>
          <w:szCs w:val="28"/>
          <w:highlight w:val="yellow"/>
        </w:rPr>
        <w:t>3123517</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E506666"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B" w14:textId="134E1763" w:rsidR="004D085C" w:rsidRPr="00D36864" w:rsidRDefault="004D085C"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77777777"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7777777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Pr="00D36864"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4" w14:textId="77777777" w:rsidR="002D614C" w:rsidRPr="00D36864"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667568A7" w14:textId="16996FCB" w:rsidR="00B000EA" w:rsidRDefault="004D085C" w:rsidP="00C94610">
      <w:pPr>
        <w:snapToGrid w:val="0"/>
        <w:jc w:val="distribute"/>
        <w:rPr>
          <w:rFonts w:ascii="標楷體" w:eastAsia="標楷體" w:cs="標楷體"/>
          <w:b/>
          <w:color w:val="000000"/>
          <w:kern w:val="0"/>
          <w:sz w:val="36"/>
          <w:szCs w:val="36"/>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r w:rsidR="00933871" w:rsidRPr="00D36864">
        <w:rPr>
          <w:rFonts w:ascii="標楷體" w:eastAsia="標楷體" w:hAnsi="標楷體" w:cs="DFKaiShu-SB-Estd-BF" w:hint="eastAsia"/>
          <w:b/>
          <w:bCs/>
          <w:color w:val="000000"/>
          <w:kern w:val="0"/>
        </w:rPr>
        <w:t>1</w:t>
      </w:r>
      <w:r w:rsidR="00387CAC">
        <w:rPr>
          <w:rFonts w:ascii="標楷體" w:eastAsia="標楷體" w:hAnsi="標楷體" w:cs="DFKaiShu-SB-Estd-BF" w:hint="eastAsia"/>
          <w:b/>
          <w:bCs/>
          <w:color w:val="000000"/>
          <w:kern w:val="0"/>
        </w:rPr>
        <w:t>1</w:t>
      </w:r>
      <w:r w:rsidR="00B50280">
        <w:rPr>
          <w:rFonts w:ascii="標楷體" w:eastAsia="標楷體" w:hAnsi="標楷體" w:cs="DFKaiShu-SB-Estd-BF" w:hint="eastAsia"/>
          <w:b/>
          <w:bCs/>
          <w:color w:val="000000"/>
          <w:kern w:val="0"/>
        </w:rPr>
        <w:t>4</w:t>
      </w:r>
      <w:r w:rsidRPr="00D36864">
        <w:rPr>
          <w:rFonts w:ascii="標楷體" w:eastAsia="標楷體" w:hAnsi="標楷體" w:cs="DFKaiShu-SB-Estd-BF" w:hint="eastAsia"/>
          <w:b/>
          <w:bCs/>
          <w:color w:val="000000"/>
          <w:kern w:val="0"/>
        </w:rPr>
        <w:t>年</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月</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日</w:t>
      </w:r>
      <w:r w:rsidR="00B000EA">
        <w:rPr>
          <w:b/>
          <w:sz w:val="36"/>
          <w:szCs w:val="36"/>
        </w:rPr>
        <w:br w:type="page"/>
      </w:r>
    </w:p>
    <w:p w14:paraId="422D304E" w14:textId="3FD19607"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於進場施工前需提送完整之施工計畫書予</w:t>
      </w:r>
      <w:r w:rsidR="008563CF">
        <w:rPr>
          <w:rFonts w:hint="eastAsia"/>
          <w:sz w:val="28"/>
          <w:szCs w:val="28"/>
        </w:rPr>
        <w:t>甲方</w:t>
      </w:r>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有關併聯型系統輸出之併接方式，由得標廠商與甲方及管理機關討論，並經甲方、管理機關及台電公司同意後始得併接。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的指示，非經同意不得入內，如有任何需求應事先洽</w:t>
      </w:r>
      <w:r w:rsidR="008563CF">
        <w:rPr>
          <w:rFonts w:hint="eastAsia"/>
          <w:sz w:val="28"/>
          <w:szCs w:val="28"/>
        </w:rPr>
        <w:t>甲方</w:t>
      </w:r>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lastRenderedPageBreak/>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12A80DDC" w:rsidR="00B50280" w:rsidRDefault="00B50280">
      <w:pPr>
        <w:widowControl/>
        <w:rPr>
          <w:rFonts w:ascii="標楷體" w:eastAsia="標楷體" w:hAnsi="標楷體"/>
          <w:sz w:val="28"/>
          <w:szCs w:val="28"/>
        </w:rPr>
      </w:pPr>
      <w:r>
        <w:rPr>
          <w:rFonts w:ascii="標楷體" w:eastAsia="標楷體" w:hAnsi="標楷體"/>
          <w:sz w:val="28"/>
          <w:szCs w:val="28"/>
        </w:rPr>
        <w:br w:type="page"/>
      </w:r>
    </w:p>
    <w:p w14:paraId="422D3060" w14:textId="5522825D"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r>
        <w:t>（資料來源：建築物耐風設計規範與解說）</w:t>
      </w:r>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r w:rsidRPr="000254BE">
        <w:rPr>
          <w:rFonts w:ascii="標楷體" w:eastAsia="標楷體" w:hAnsi="標楷體"/>
          <w:spacing w:val="-1"/>
          <w:sz w:val="28"/>
          <w:szCs w:val="28"/>
        </w:rPr>
        <w:t>臺東縣：達仁鄉、大武鄉、太麻里鄉、長濱鄉。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r w:rsidRPr="000254BE">
        <w:rPr>
          <w:rFonts w:ascii="標楷體" w:eastAsia="標楷體" w:hAnsi="標楷體"/>
          <w:sz w:val="28"/>
          <w:szCs w:val="28"/>
        </w:rPr>
        <w:t>臺中市：和平區。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r w:rsidRPr="000254BE">
        <w:rPr>
          <w:rFonts w:ascii="標楷體" w:eastAsia="標楷體" w:hAnsi="標楷體"/>
          <w:sz w:val="28"/>
          <w:szCs w:val="28"/>
        </w:rPr>
        <w:t>臺南市：七股區、中西區、東區、南區、北區、安平區、安南區。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w:t>
      </w:r>
      <w:r w:rsidRPr="000254BE">
        <w:rPr>
          <w:rFonts w:ascii="標楷體" w:eastAsia="標楷體" w:hAnsi="標楷體"/>
          <w:spacing w:val="-1"/>
          <w:sz w:val="28"/>
          <w:szCs w:val="28"/>
        </w:rPr>
        <w:lastRenderedPageBreak/>
        <w:t>武</w:t>
      </w:r>
      <w:r w:rsidRPr="000254BE">
        <w:rPr>
          <w:rFonts w:ascii="標楷體" w:eastAsia="標楷體" w:hAnsi="標楷體"/>
          <w:sz w:val="28"/>
          <w:szCs w:val="28"/>
        </w:rPr>
        <w:t>區、鳥松區、鳳山區、橋頭區、岡山區、梓官區、彌陀區、永</w:t>
      </w:r>
      <w:r w:rsidRPr="000254BE">
        <w:rPr>
          <w:rFonts w:ascii="標楷體" w:eastAsia="標楷體" w:hAnsi="標楷體"/>
          <w:spacing w:val="-1"/>
          <w:sz w:val="28"/>
          <w:szCs w:val="28"/>
        </w:rPr>
        <w:t>安區、茄萣區、路竹區、湖內區、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鹽埔鄉、里港鄉、高樹鄉、三地門鄉、霧臺鄉。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臺東縣：金峰鄉、卑南鄉、臺東市、東河鄉、鹿野鄉、延平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B000EA"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highlight w:val="yellow"/>
        </w:rPr>
      </w:pPr>
      <w:r w:rsidRPr="00B000EA">
        <w:rPr>
          <w:rFonts w:ascii="標楷體" w:eastAsia="標楷體" w:hAnsi="標楷體"/>
          <w:sz w:val="28"/>
          <w:szCs w:val="28"/>
          <w:highlight w:val="yellow"/>
        </w:rPr>
        <w:t>臺中市：東勢區、新社區、太平區、石岡區、豐原區、潭子</w:t>
      </w:r>
      <w:r w:rsidRPr="00B000EA">
        <w:rPr>
          <w:rFonts w:ascii="標楷體" w:eastAsia="標楷體" w:hAnsi="標楷體"/>
          <w:spacing w:val="1"/>
          <w:sz w:val="28"/>
          <w:szCs w:val="28"/>
          <w:highlight w:val="yellow"/>
        </w:rPr>
        <w:t xml:space="preserve"> </w:t>
      </w:r>
      <w:r w:rsidRPr="00B000EA">
        <w:rPr>
          <w:rFonts w:ascii="標楷體" w:eastAsia="標楷體" w:hAnsi="標楷體"/>
          <w:spacing w:val="-1"/>
          <w:sz w:val="28"/>
          <w:szCs w:val="28"/>
          <w:highlight w:val="yellow"/>
        </w:rPr>
        <w:t>區、神岡區、大雅區、大肚區、龍井區、沙鹿區、梧棲區、清水區、后里區、外埔區、大安區、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r w:rsidRPr="000254BE">
        <w:rPr>
          <w:rFonts w:ascii="標楷體" w:eastAsia="標楷體" w:hAnsi="標楷體"/>
          <w:sz w:val="28"/>
          <w:szCs w:val="28"/>
        </w:rPr>
        <w:t>臺南市：永康區、歸仁區、新化區、左鎮區、玉井區、楠西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北門區、新營區、後壁區、</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F47029">
          <w:footerReference w:type="default" r:id="rId9"/>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區、六龜區、茂林區、甲仙區、那瑪夏區。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臺中市：烏日區、霧峰區、大里區。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彰化縣：鹿港鎮、福興鄉、芳苑鄉、大城鄉、二林鎮、埔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雲林縣：麥寮鄉、臺西鄉、東勢鄉、崙背鄉、褒忠鄉、元長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鄉、北港鎮、土庫鎮、二崙鎮、西螺鎮、虎尾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臺南市：白河區。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sectPr w:rsidR="000254BE" w:rsidRPr="000254BE" w:rsidSect="00F47029">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F404" w14:textId="77777777" w:rsidR="00DF6FD7" w:rsidRDefault="00DF6FD7">
      <w:r>
        <w:separator/>
      </w:r>
    </w:p>
  </w:endnote>
  <w:endnote w:type="continuationSeparator" w:id="0">
    <w:p w14:paraId="3EE648B3" w14:textId="77777777" w:rsidR="00DF6FD7" w:rsidRDefault="00DF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細明體"/>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422D30CE" w14:textId="4DEE0C68" w:rsidR="003C2529" w:rsidRDefault="003C2529">
        <w:pPr>
          <w:pStyle w:val="a8"/>
          <w:jc w:val="center"/>
        </w:pPr>
        <w:r>
          <w:fldChar w:fldCharType="begin"/>
        </w:r>
        <w:r>
          <w:instrText>PAGE   \* MERGEFORMAT</w:instrText>
        </w:r>
        <w:r>
          <w:fldChar w:fldCharType="separate"/>
        </w:r>
        <w:r w:rsidRPr="001C4478">
          <w:rPr>
            <w:noProof/>
            <w:lang w:val="zh-TW"/>
          </w:rPr>
          <w:t>14</w:t>
        </w:r>
        <w:r>
          <w:fldChar w:fldCharType="end"/>
        </w:r>
      </w:p>
    </w:sdtContent>
  </w:sdt>
  <w:p w14:paraId="422D30CF" w14:textId="77777777" w:rsidR="003C2529" w:rsidRPr="004D22AF" w:rsidRDefault="003C2529"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3C2529" w:rsidRDefault="003C2529"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3C2529" w:rsidRDefault="003C2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7AD1C046" w:rsidR="003C2529" w:rsidRDefault="003C2529"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31</w:t>
    </w:r>
    <w:r>
      <w:rPr>
        <w:rStyle w:val="aa"/>
      </w:rPr>
      <w:fldChar w:fldCharType="end"/>
    </w:r>
  </w:p>
  <w:p w14:paraId="422D30D5" w14:textId="77777777" w:rsidR="003C2529" w:rsidRDefault="003C2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46D99" w14:textId="77777777" w:rsidR="00DF6FD7" w:rsidRDefault="00DF6FD7">
      <w:r>
        <w:separator/>
      </w:r>
    </w:p>
  </w:footnote>
  <w:footnote w:type="continuationSeparator" w:id="0">
    <w:p w14:paraId="3E7512AE" w14:textId="77777777" w:rsidR="00DF6FD7" w:rsidRDefault="00DF6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3"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5"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6"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7"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8"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9"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0"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0"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6"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7"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9"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0"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6"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48"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3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22"/>
  </w:num>
  <w:num w:numId="5">
    <w:abstractNumId w:val="41"/>
  </w:num>
  <w:num w:numId="6">
    <w:abstractNumId w:val="20"/>
  </w:num>
  <w:num w:numId="7">
    <w:abstractNumId w:val="6"/>
  </w:num>
  <w:num w:numId="8">
    <w:abstractNumId w:val="33"/>
  </w:num>
  <w:num w:numId="9">
    <w:abstractNumId w:val="26"/>
  </w:num>
  <w:num w:numId="10">
    <w:abstractNumId w:val="46"/>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
  </w:num>
  <w:num w:numId="14">
    <w:abstractNumId w:val="12"/>
  </w:num>
  <w:num w:numId="15">
    <w:abstractNumId w:val="5"/>
  </w:num>
  <w:num w:numId="16">
    <w:abstractNumId w:val="2"/>
  </w:num>
  <w:num w:numId="17">
    <w:abstractNumId w:val="24"/>
  </w:num>
  <w:num w:numId="18">
    <w:abstractNumId w:val="14"/>
  </w:num>
  <w:num w:numId="19">
    <w:abstractNumId w:val="37"/>
  </w:num>
  <w:num w:numId="20">
    <w:abstractNumId w:val="28"/>
  </w:num>
  <w:num w:numId="21">
    <w:abstractNumId w:val="17"/>
  </w:num>
  <w:num w:numId="22">
    <w:abstractNumId w:val="23"/>
  </w:num>
  <w:num w:numId="23">
    <w:abstractNumId w:val="30"/>
  </w:num>
  <w:num w:numId="24">
    <w:abstractNumId w:val="27"/>
  </w:num>
  <w:num w:numId="25">
    <w:abstractNumId w:val="25"/>
  </w:num>
  <w:num w:numId="26">
    <w:abstractNumId w:val="48"/>
  </w:num>
  <w:num w:numId="27">
    <w:abstractNumId w:val="19"/>
  </w:num>
  <w:num w:numId="28">
    <w:abstractNumId w:val="11"/>
  </w:num>
  <w:num w:numId="29">
    <w:abstractNumId w:val="21"/>
  </w:num>
  <w:num w:numId="30">
    <w:abstractNumId w:val="36"/>
  </w:num>
  <w:num w:numId="31">
    <w:abstractNumId w:val="29"/>
  </w:num>
  <w:num w:numId="32">
    <w:abstractNumId w:val="9"/>
  </w:num>
  <w:num w:numId="33">
    <w:abstractNumId w:val="34"/>
  </w:num>
  <w:num w:numId="34">
    <w:abstractNumId w:val="13"/>
  </w:num>
  <w:num w:numId="35">
    <w:abstractNumId w:val="31"/>
  </w:num>
  <w:num w:numId="36">
    <w:abstractNumId w:val="32"/>
  </w:num>
  <w:num w:numId="37">
    <w:abstractNumId w:val="39"/>
  </w:num>
  <w:num w:numId="38">
    <w:abstractNumId w:val="4"/>
  </w:num>
  <w:num w:numId="39">
    <w:abstractNumId w:val="0"/>
  </w:num>
  <w:num w:numId="40">
    <w:abstractNumId w:val="35"/>
  </w:num>
  <w:num w:numId="41">
    <w:abstractNumId w:val="43"/>
  </w:num>
  <w:num w:numId="42">
    <w:abstractNumId w:val="10"/>
  </w:num>
  <w:num w:numId="43">
    <w:abstractNumId w:val="16"/>
  </w:num>
  <w:num w:numId="44">
    <w:abstractNumId w:val="47"/>
  </w:num>
  <w:num w:numId="45">
    <w:abstractNumId w:val="7"/>
  </w:num>
  <w:num w:numId="46">
    <w:abstractNumId w:val="8"/>
  </w:num>
  <w:num w:numId="47">
    <w:abstractNumId w:val="45"/>
  </w:num>
  <w:num w:numId="48">
    <w:abstractNumId w:val="18"/>
  </w:num>
  <w:num w:numId="49">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FEF"/>
    <w:rsid w:val="000208D3"/>
    <w:rsid w:val="00021D88"/>
    <w:rsid w:val="00023AE0"/>
    <w:rsid w:val="000254BE"/>
    <w:rsid w:val="00025AE7"/>
    <w:rsid w:val="00026806"/>
    <w:rsid w:val="00026954"/>
    <w:rsid w:val="00027787"/>
    <w:rsid w:val="00030018"/>
    <w:rsid w:val="00030665"/>
    <w:rsid w:val="0003521B"/>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F38"/>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4B6"/>
    <w:rsid w:val="000D57B7"/>
    <w:rsid w:val="000D5BD9"/>
    <w:rsid w:val="000D61C5"/>
    <w:rsid w:val="000D67B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2C6"/>
    <w:rsid w:val="00105DB6"/>
    <w:rsid w:val="001105F8"/>
    <w:rsid w:val="0011168A"/>
    <w:rsid w:val="00111B42"/>
    <w:rsid w:val="00114262"/>
    <w:rsid w:val="00115E33"/>
    <w:rsid w:val="00116142"/>
    <w:rsid w:val="001162FD"/>
    <w:rsid w:val="00116B5B"/>
    <w:rsid w:val="00116CCB"/>
    <w:rsid w:val="00117E47"/>
    <w:rsid w:val="00124151"/>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6B60"/>
    <w:rsid w:val="001A6C5B"/>
    <w:rsid w:val="001B2A6D"/>
    <w:rsid w:val="001B2EB7"/>
    <w:rsid w:val="001B3901"/>
    <w:rsid w:val="001B4171"/>
    <w:rsid w:val="001B495E"/>
    <w:rsid w:val="001B4CF9"/>
    <w:rsid w:val="001B4F80"/>
    <w:rsid w:val="001B6E61"/>
    <w:rsid w:val="001B7701"/>
    <w:rsid w:val="001C0340"/>
    <w:rsid w:val="001C324F"/>
    <w:rsid w:val="001C3B0A"/>
    <w:rsid w:val="001C4478"/>
    <w:rsid w:val="001C4B6F"/>
    <w:rsid w:val="001C4D54"/>
    <w:rsid w:val="001C4EE6"/>
    <w:rsid w:val="001D00C6"/>
    <w:rsid w:val="001D0E1F"/>
    <w:rsid w:val="001D1A38"/>
    <w:rsid w:val="001D1BB7"/>
    <w:rsid w:val="001D357A"/>
    <w:rsid w:val="001D395F"/>
    <w:rsid w:val="001D5DD7"/>
    <w:rsid w:val="001E1287"/>
    <w:rsid w:val="001E2C22"/>
    <w:rsid w:val="001E2F60"/>
    <w:rsid w:val="001E3DAC"/>
    <w:rsid w:val="001E4435"/>
    <w:rsid w:val="001E443B"/>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3561"/>
    <w:rsid w:val="00224C61"/>
    <w:rsid w:val="00224DAF"/>
    <w:rsid w:val="0023078E"/>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0D7"/>
    <w:rsid w:val="002976F2"/>
    <w:rsid w:val="002A02A7"/>
    <w:rsid w:val="002A03BE"/>
    <w:rsid w:val="002A0D44"/>
    <w:rsid w:val="002A0E7E"/>
    <w:rsid w:val="002A14EB"/>
    <w:rsid w:val="002A2AE4"/>
    <w:rsid w:val="002A3760"/>
    <w:rsid w:val="002A421F"/>
    <w:rsid w:val="002A4882"/>
    <w:rsid w:val="002A574A"/>
    <w:rsid w:val="002A57D8"/>
    <w:rsid w:val="002A5CC7"/>
    <w:rsid w:val="002A6296"/>
    <w:rsid w:val="002B15F9"/>
    <w:rsid w:val="002B2B1C"/>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4EAB"/>
    <w:rsid w:val="002D614C"/>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425F"/>
    <w:rsid w:val="003B53EE"/>
    <w:rsid w:val="003B66E4"/>
    <w:rsid w:val="003B7271"/>
    <w:rsid w:val="003C06EE"/>
    <w:rsid w:val="003C172D"/>
    <w:rsid w:val="003C2529"/>
    <w:rsid w:val="003C2A1F"/>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4CF0"/>
    <w:rsid w:val="004D65A6"/>
    <w:rsid w:val="004E0FA3"/>
    <w:rsid w:val="004E2BE3"/>
    <w:rsid w:val="004E3457"/>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05188"/>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5D54"/>
    <w:rsid w:val="00526B01"/>
    <w:rsid w:val="00526EAB"/>
    <w:rsid w:val="00527020"/>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4F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3E8"/>
    <w:rsid w:val="00597D34"/>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075"/>
    <w:rsid w:val="005C3145"/>
    <w:rsid w:val="005C34F7"/>
    <w:rsid w:val="005C42B8"/>
    <w:rsid w:val="005C4496"/>
    <w:rsid w:val="005C460B"/>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0129"/>
    <w:rsid w:val="006018A3"/>
    <w:rsid w:val="006023B9"/>
    <w:rsid w:val="00604E42"/>
    <w:rsid w:val="00605C77"/>
    <w:rsid w:val="00606066"/>
    <w:rsid w:val="00606151"/>
    <w:rsid w:val="00607192"/>
    <w:rsid w:val="006072B6"/>
    <w:rsid w:val="00607C7A"/>
    <w:rsid w:val="00610F56"/>
    <w:rsid w:val="0061120D"/>
    <w:rsid w:val="00611395"/>
    <w:rsid w:val="00613E63"/>
    <w:rsid w:val="006154E4"/>
    <w:rsid w:val="0061591C"/>
    <w:rsid w:val="00615A60"/>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3EF4"/>
    <w:rsid w:val="006B4246"/>
    <w:rsid w:val="006B45AC"/>
    <w:rsid w:val="006B6C54"/>
    <w:rsid w:val="006B79A2"/>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AD8"/>
    <w:rsid w:val="006E6FC7"/>
    <w:rsid w:val="006E72B2"/>
    <w:rsid w:val="006E7696"/>
    <w:rsid w:val="006F01D2"/>
    <w:rsid w:val="006F0215"/>
    <w:rsid w:val="006F25AB"/>
    <w:rsid w:val="006F360B"/>
    <w:rsid w:val="006F3C9B"/>
    <w:rsid w:val="006F3F4D"/>
    <w:rsid w:val="006F478F"/>
    <w:rsid w:val="0070026A"/>
    <w:rsid w:val="007009F0"/>
    <w:rsid w:val="007023D0"/>
    <w:rsid w:val="00702CD3"/>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460B"/>
    <w:rsid w:val="007B536E"/>
    <w:rsid w:val="007B5DAE"/>
    <w:rsid w:val="007B7068"/>
    <w:rsid w:val="007B7B9A"/>
    <w:rsid w:val="007C1571"/>
    <w:rsid w:val="007C18C7"/>
    <w:rsid w:val="007C2F77"/>
    <w:rsid w:val="007C533D"/>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2658"/>
    <w:rsid w:val="008B3258"/>
    <w:rsid w:val="008B44F2"/>
    <w:rsid w:val="008B4A22"/>
    <w:rsid w:val="008B71C7"/>
    <w:rsid w:val="008C1088"/>
    <w:rsid w:val="008C28F1"/>
    <w:rsid w:val="008C2949"/>
    <w:rsid w:val="008C4BCA"/>
    <w:rsid w:val="008D0E6D"/>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26EA"/>
    <w:rsid w:val="00932CAF"/>
    <w:rsid w:val="00932F3F"/>
    <w:rsid w:val="00933871"/>
    <w:rsid w:val="00935ED5"/>
    <w:rsid w:val="00936B99"/>
    <w:rsid w:val="009412C3"/>
    <w:rsid w:val="00942AE5"/>
    <w:rsid w:val="00943097"/>
    <w:rsid w:val="00943A82"/>
    <w:rsid w:val="00944A76"/>
    <w:rsid w:val="00944F56"/>
    <w:rsid w:val="00947566"/>
    <w:rsid w:val="00951AD3"/>
    <w:rsid w:val="009526EF"/>
    <w:rsid w:val="009528ED"/>
    <w:rsid w:val="00952B37"/>
    <w:rsid w:val="0095392A"/>
    <w:rsid w:val="00953D9A"/>
    <w:rsid w:val="009548A7"/>
    <w:rsid w:val="00957369"/>
    <w:rsid w:val="00960365"/>
    <w:rsid w:val="00960A9B"/>
    <w:rsid w:val="00960F8E"/>
    <w:rsid w:val="00962F39"/>
    <w:rsid w:val="00963126"/>
    <w:rsid w:val="00963B08"/>
    <w:rsid w:val="009649DF"/>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B01E3"/>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16F3"/>
    <w:rsid w:val="009E3271"/>
    <w:rsid w:val="009E3D3F"/>
    <w:rsid w:val="009E3F15"/>
    <w:rsid w:val="009E793D"/>
    <w:rsid w:val="009F0C1D"/>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1A2B"/>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43EA"/>
    <w:rsid w:val="00A7527B"/>
    <w:rsid w:val="00A75B97"/>
    <w:rsid w:val="00A761C3"/>
    <w:rsid w:val="00A77FBE"/>
    <w:rsid w:val="00A815B1"/>
    <w:rsid w:val="00A832DD"/>
    <w:rsid w:val="00A837C2"/>
    <w:rsid w:val="00A841B9"/>
    <w:rsid w:val="00A84643"/>
    <w:rsid w:val="00A84F9F"/>
    <w:rsid w:val="00A86C30"/>
    <w:rsid w:val="00A906F6"/>
    <w:rsid w:val="00A91838"/>
    <w:rsid w:val="00A924F5"/>
    <w:rsid w:val="00A92970"/>
    <w:rsid w:val="00A932D8"/>
    <w:rsid w:val="00A93A46"/>
    <w:rsid w:val="00A955B1"/>
    <w:rsid w:val="00AA065D"/>
    <w:rsid w:val="00AA0A9C"/>
    <w:rsid w:val="00AA2088"/>
    <w:rsid w:val="00AA3169"/>
    <w:rsid w:val="00AA3A9D"/>
    <w:rsid w:val="00AA469C"/>
    <w:rsid w:val="00AA5412"/>
    <w:rsid w:val="00AA568C"/>
    <w:rsid w:val="00AA5DBD"/>
    <w:rsid w:val="00AA6207"/>
    <w:rsid w:val="00AA7E9B"/>
    <w:rsid w:val="00AB0F5A"/>
    <w:rsid w:val="00AB1B7C"/>
    <w:rsid w:val="00AB1E29"/>
    <w:rsid w:val="00AB1EA0"/>
    <w:rsid w:val="00AB2654"/>
    <w:rsid w:val="00AB3AB7"/>
    <w:rsid w:val="00AB4007"/>
    <w:rsid w:val="00AB4AB4"/>
    <w:rsid w:val="00AB4B6E"/>
    <w:rsid w:val="00AB4C70"/>
    <w:rsid w:val="00AB6EFE"/>
    <w:rsid w:val="00AB7A2F"/>
    <w:rsid w:val="00AC09A4"/>
    <w:rsid w:val="00AC2374"/>
    <w:rsid w:val="00AC508A"/>
    <w:rsid w:val="00AC5455"/>
    <w:rsid w:val="00AC6D0D"/>
    <w:rsid w:val="00AC741A"/>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AF3"/>
    <w:rsid w:val="00AF6B69"/>
    <w:rsid w:val="00AF6E1C"/>
    <w:rsid w:val="00AF705F"/>
    <w:rsid w:val="00AF7740"/>
    <w:rsid w:val="00B000EA"/>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2683"/>
    <w:rsid w:val="00B23175"/>
    <w:rsid w:val="00B23315"/>
    <w:rsid w:val="00B24F98"/>
    <w:rsid w:val="00B25472"/>
    <w:rsid w:val="00B25DEF"/>
    <w:rsid w:val="00B263E3"/>
    <w:rsid w:val="00B271DD"/>
    <w:rsid w:val="00B27B8C"/>
    <w:rsid w:val="00B27FD0"/>
    <w:rsid w:val="00B32F3A"/>
    <w:rsid w:val="00B33B3E"/>
    <w:rsid w:val="00B34D6F"/>
    <w:rsid w:val="00B36057"/>
    <w:rsid w:val="00B365A5"/>
    <w:rsid w:val="00B4014B"/>
    <w:rsid w:val="00B410B7"/>
    <w:rsid w:val="00B4137E"/>
    <w:rsid w:val="00B432BE"/>
    <w:rsid w:val="00B435E6"/>
    <w:rsid w:val="00B45B7C"/>
    <w:rsid w:val="00B47A4F"/>
    <w:rsid w:val="00B50280"/>
    <w:rsid w:val="00B50B7F"/>
    <w:rsid w:val="00B51603"/>
    <w:rsid w:val="00B52657"/>
    <w:rsid w:val="00B55FFE"/>
    <w:rsid w:val="00B56035"/>
    <w:rsid w:val="00B563A8"/>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4610"/>
    <w:rsid w:val="00C954E1"/>
    <w:rsid w:val="00C962B3"/>
    <w:rsid w:val="00C976F2"/>
    <w:rsid w:val="00CA033F"/>
    <w:rsid w:val="00CA073C"/>
    <w:rsid w:val="00CA26BF"/>
    <w:rsid w:val="00CA439E"/>
    <w:rsid w:val="00CA525A"/>
    <w:rsid w:val="00CA55B2"/>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CF7B7F"/>
    <w:rsid w:val="00D02DE0"/>
    <w:rsid w:val="00D03871"/>
    <w:rsid w:val="00D043FD"/>
    <w:rsid w:val="00D046CA"/>
    <w:rsid w:val="00D0475B"/>
    <w:rsid w:val="00D0491F"/>
    <w:rsid w:val="00D05BF6"/>
    <w:rsid w:val="00D05EF5"/>
    <w:rsid w:val="00D06570"/>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37642"/>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72522"/>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17"/>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6143"/>
    <w:rsid w:val="00DB75E2"/>
    <w:rsid w:val="00DC1885"/>
    <w:rsid w:val="00DC252B"/>
    <w:rsid w:val="00DC3876"/>
    <w:rsid w:val="00DC388B"/>
    <w:rsid w:val="00DC5C98"/>
    <w:rsid w:val="00DD0D79"/>
    <w:rsid w:val="00DD1B7E"/>
    <w:rsid w:val="00DD265E"/>
    <w:rsid w:val="00DD3845"/>
    <w:rsid w:val="00DD3B68"/>
    <w:rsid w:val="00DD55A0"/>
    <w:rsid w:val="00DD6279"/>
    <w:rsid w:val="00DD68EB"/>
    <w:rsid w:val="00DD752C"/>
    <w:rsid w:val="00DE02A6"/>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6FD7"/>
    <w:rsid w:val="00DF7324"/>
    <w:rsid w:val="00DF76D4"/>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59FA"/>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10A8B"/>
    <w:rsid w:val="00F12A6E"/>
    <w:rsid w:val="00F143C4"/>
    <w:rsid w:val="00F14637"/>
    <w:rsid w:val="00F147AB"/>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1E00"/>
    <w:rsid w:val="00F3339D"/>
    <w:rsid w:val="00F33870"/>
    <w:rsid w:val="00F3517F"/>
    <w:rsid w:val="00F4580C"/>
    <w:rsid w:val="00F4673A"/>
    <w:rsid w:val="00F46AF8"/>
    <w:rsid w:val="00F47029"/>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13B5"/>
    <w:rsid w:val="00F71F66"/>
    <w:rsid w:val="00F724AA"/>
    <w:rsid w:val="00F7424E"/>
    <w:rsid w:val="00F76645"/>
    <w:rsid w:val="00F77A3D"/>
    <w:rsid w:val="00F81B7D"/>
    <w:rsid w:val="00F8467C"/>
    <w:rsid w:val="00F84EDC"/>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E76"/>
    <w:rsid w:val="00F96E93"/>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E9F"/>
    <w:rsid w:val="00FC49B2"/>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docId w15:val="{FDFD9996-E7EF-4B50-A623-36C3A81C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C106B-B309-4A3E-B24E-1D94EAC7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31</Pages>
  <Words>4176</Words>
  <Characters>23808</Characters>
  <Application>Microsoft Office Word</Application>
  <DocSecurity>0</DocSecurity>
  <Lines>198</Lines>
  <Paragraphs>55</Paragraphs>
  <ScaleCrop>false</ScaleCrop>
  <Company>CMT</Company>
  <LinksUpToDate>false</LinksUpToDate>
  <CharactersWithSpaces>27929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大智國小</dc:creator>
  <cp:lastModifiedBy>admin</cp:lastModifiedBy>
  <cp:revision>115</cp:revision>
  <cp:lastPrinted>2025-04-22T01:05:00Z</cp:lastPrinted>
  <dcterms:created xsi:type="dcterms:W3CDTF">2023-06-03T15:03:00Z</dcterms:created>
  <dcterms:modified xsi:type="dcterms:W3CDTF">2025-04-22T01:21:00Z</dcterms:modified>
</cp:coreProperties>
</file>