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E4D64" w14:textId="730A7235" w:rsidR="00AE7B0A" w:rsidRDefault="006E2BBD" w:rsidP="00AE7B0A">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sidRPr="006E2BBD">
        <w:rPr>
          <w:rFonts w:ascii="標楷體" w:eastAsia="標楷體" w:hAnsi="標楷體" w:hint="eastAsia"/>
          <w:b/>
          <w:bCs/>
          <w:color w:val="000000" w:themeColor="text1"/>
          <w:sz w:val="32"/>
          <w:szCs w:val="32"/>
        </w:rPr>
        <w:t>臺中市立臺中第一高級中等學校</w:t>
      </w:r>
    </w:p>
    <w:p w14:paraId="560BD23D" w14:textId="08106ACF" w:rsidR="00AE7B0A" w:rsidRPr="00604CFB" w:rsidRDefault="008F2D64" w:rsidP="00AE7B0A">
      <w:pPr>
        <w:autoSpaceDE w:val="0"/>
        <w:autoSpaceDN w:val="0"/>
        <w:adjustRightInd w:val="0"/>
        <w:snapToGrid w:val="0"/>
        <w:jc w:val="center"/>
        <w:rPr>
          <w:rFonts w:ascii="標楷體" w:eastAsia="標楷體" w:hAnsi="標楷體"/>
          <w:b/>
          <w:bCs/>
          <w:color w:val="0000FF"/>
          <w:sz w:val="30"/>
          <w:szCs w:val="30"/>
        </w:rPr>
      </w:pPr>
      <w:r w:rsidRPr="008F2D64">
        <w:rPr>
          <w:rFonts w:ascii="標楷體" w:eastAsia="標楷體" w:hAnsi="標楷體" w:hint="eastAsia"/>
          <w:b/>
          <w:bCs/>
          <w:color w:val="0000FF"/>
          <w:sz w:val="30"/>
          <w:szCs w:val="30"/>
        </w:rPr>
        <w:t>115年度太陽</w:t>
      </w:r>
      <w:r w:rsidR="006A35EF">
        <w:rPr>
          <w:rFonts w:ascii="標楷體" w:eastAsia="標楷體" w:hAnsi="標楷體" w:hint="eastAsia"/>
          <w:b/>
          <w:bCs/>
          <w:color w:val="0000FF"/>
          <w:sz w:val="30"/>
          <w:szCs w:val="30"/>
        </w:rPr>
        <w:t>能</w:t>
      </w:r>
      <w:r w:rsidRPr="008F2D64">
        <w:rPr>
          <w:rFonts w:ascii="標楷體" w:eastAsia="標楷體" w:hAnsi="標楷體" w:hint="eastAsia"/>
          <w:b/>
          <w:bCs/>
          <w:color w:val="0000FF"/>
          <w:sz w:val="30"/>
          <w:szCs w:val="30"/>
        </w:rPr>
        <w:t>光電風雨球場暨校舍屋頂設置發電系統標租案</w:t>
      </w:r>
    </w:p>
    <w:bookmarkEnd w:id="0"/>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22D2E66" w14:textId="62E255B9" w:rsidR="003922E1" w:rsidRPr="00495FF9" w:rsidRDefault="00FB58B5"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Pr>
          <w:rFonts w:ascii="標楷體" w:eastAsia="標楷體" w:hAnsi="標楷體" w:cs="DFKaiShu-SB-Estd-BF" w:hint="eastAsia"/>
          <w:b/>
          <w:bCs/>
          <w:color w:val="000000"/>
          <w:kern w:val="0"/>
        </w:rPr>
        <w:t xml:space="preserve">       </w:t>
      </w:r>
    </w:p>
    <w:p w14:paraId="0F4B9867" w14:textId="41E6B0F9"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r w:rsidR="006E2BBD" w:rsidRPr="006E2BBD">
        <w:rPr>
          <w:rFonts w:ascii="標楷體" w:eastAsia="標楷體" w:hAnsi="標楷體" w:cs="DFKaiShu-SB-Estd-BF" w:hint="eastAsia"/>
          <w:b/>
          <w:color w:val="000000"/>
          <w:kern w:val="0"/>
          <w:sz w:val="28"/>
          <w:szCs w:val="28"/>
          <w:u w:val="single"/>
        </w:rPr>
        <w:t>臺中市立臺中第一高級中等學校</w:t>
      </w:r>
      <w:r w:rsidRPr="00CA55B2">
        <w:rPr>
          <w:rFonts w:ascii="標楷體" w:eastAsia="標楷體" w:hAnsi="標楷體" w:cs="DFKaiShu-SB-Estd-BF" w:hint="eastAsia"/>
          <w:b/>
          <w:color w:val="000000"/>
          <w:kern w:val="0"/>
          <w:sz w:val="28"/>
          <w:szCs w:val="28"/>
        </w:rPr>
        <w:t>（以下簡稱甲方）</w:t>
      </w:r>
    </w:p>
    <w:p w14:paraId="422D2E67" w14:textId="7B272A22"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1966ED" w:rsidRPr="00CA55B2">
        <w:rPr>
          <w:rFonts w:ascii="標楷體" w:eastAsia="標楷體" w:hAnsi="標楷體" w:cs="DFKaiShu-SB-Estd-BF" w:hint="eastAsia"/>
          <w:b/>
          <w:color w:val="000000"/>
          <w:kern w:val="0"/>
          <w:sz w:val="28"/>
          <w:szCs w:val="28"/>
          <w:u w:val="single"/>
        </w:rPr>
        <w:t xml:space="preserve">           </w:t>
      </w:r>
      <w:r w:rsidR="008D68D8">
        <w:rPr>
          <w:rFonts w:ascii="標楷體" w:eastAsia="標楷體" w:hAnsi="標楷體" w:cs="DFKaiShu-SB-Estd-BF" w:hint="eastAsia"/>
          <w:b/>
          <w:color w:val="000000"/>
          <w:kern w:val="0"/>
          <w:sz w:val="28"/>
          <w:szCs w:val="28"/>
          <w:u w:val="single"/>
        </w:rPr>
        <w:t xml:space="preserve">    </w:t>
      </w:r>
      <w:r w:rsidR="001966ED" w:rsidRPr="00CA55B2">
        <w:rPr>
          <w:rFonts w:ascii="標楷體" w:eastAsia="標楷體" w:hAnsi="標楷體" w:cs="DFKaiShu-SB-Estd-BF" w:hint="eastAsia"/>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u w:val="single"/>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271FF542"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r w:rsidR="006E2BBD">
        <w:rPr>
          <w:rFonts w:ascii="標楷體" w:eastAsia="標楷體" w:hAnsi="標楷體" w:hint="eastAsia"/>
          <w:b/>
          <w:bCs/>
          <w:color w:val="0000FF"/>
          <w:sz w:val="28"/>
          <w:szCs w:val="28"/>
        </w:rPr>
        <w:t>臺中市立臺中第一高級中等學校</w:t>
      </w:r>
      <w:r w:rsidR="008F2D64" w:rsidRPr="008F2D64">
        <w:rPr>
          <w:rFonts w:ascii="標楷體" w:eastAsia="標楷體" w:hAnsi="標楷體" w:hint="eastAsia"/>
          <w:b/>
          <w:bCs/>
          <w:color w:val="0000FF"/>
          <w:sz w:val="28"/>
          <w:szCs w:val="28"/>
        </w:rPr>
        <w:t>115年度太陽</w:t>
      </w:r>
      <w:r w:rsidR="006A35EF">
        <w:rPr>
          <w:rFonts w:ascii="標楷體" w:eastAsia="標楷體" w:hAnsi="標楷體" w:hint="eastAsia"/>
          <w:b/>
          <w:bCs/>
          <w:color w:val="0000FF"/>
          <w:sz w:val="30"/>
          <w:szCs w:val="30"/>
        </w:rPr>
        <w:t>能</w:t>
      </w:r>
      <w:r w:rsidR="008F2D64" w:rsidRPr="008F2D64">
        <w:rPr>
          <w:rFonts w:ascii="標楷體" w:eastAsia="標楷體" w:hAnsi="標楷體" w:hint="eastAsia"/>
          <w:b/>
          <w:bCs/>
          <w:color w:val="0000FF"/>
          <w:sz w:val="28"/>
          <w:szCs w:val="28"/>
        </w:rPr>
        <w:t>光電風雨球場暨校舍屋頂設置發電系統標租案</w:t>
      </w:r>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22D2E6A" w14:textId="14231511" w:rsidR="005E4B2F" w:rsidRPr="00613E63" w:rsidRDefault="005E4B2F" w:rsidP="00184F7D">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184F7D">
        <w:rPr>
          <w:rFonts w:eastAsia="標楷體" w:hint="eastAsia"/>
          <w:b/>
          <w:color w:val="FF0000"/>
          <w:kern w:val="0"/>
          <w:sz w:val="28"/>
          <w:szCs w:val="28"/>
        </w:rPr>
        <w:t>及</w:t>
      </w:r>
      <w:r w:rsidR="00184F7D" w:rsidRPr="00184F7D">
        <w:rPr>
          <w:rFonts w:eastAsia="標楷體" w:hint="eastAsia"/>
          <w:b/>
          <w:color w:val="FF0000"/>
          <w:kern w:val="0"/>
          <w:sz w:val="28"/>
          <w:szCs w:val="28"/>
        </w:rPr>
        <w:t>租賃標的清單平面圖及補充需求說明</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422D2E6D" w14:textId="50A4F49C" w:rsidR="005E4B2F" w:rsidRPr="005E4B2F" w:rsidRDefault="005E4B2F" w:rsidP="00550C67">
      <w:pPr>
        <w:pStyle w:val="ad"/>
        <w:numPr>
          <w:ilvl w:val="0"/>
          <w:numId w:val="52"/>
        </w:numPr>
        <w:autoSpaceDE w:val="0"/>
        <w:autoSpaceDN w:val="0"/>
        <w:adjustRightInd w:val="0"/>
        <w:snapToGrid w:val="0"/>
        <w:ind w:leftChars="0" w:left="993" w:hanging="851"/>
        <w:rPr>
          <w:rFonts w:eastAsia="標楷體"/>
          <w:color w:val="000000"/>
          <w:kern w:val="0"/>
          <w:sz w:val="28"/>
          <w:szCs w:val="28"/>
        </w:rPr>
      </w:pPr>
      <w:bookmarkStart w:id="1" w:name="_Hlk16841661"/>
      <w:r w:rsidRPr="00F7524D">
        <w:rPr>
          <w:rFonts w:eastAsia="標楷體"/>
          <w:color w:val="000000"/>
          <w:kern w:val="0"/>
          <w:sz w:val="28"/>
          <w:szCs w:val="28"/>
        </w:rPr>
        <w:t>指於不影響原定用途情形下，可供設置</w:t>
      </w:r>
      <w:r w:rsidRPr="00F7524D">
        <w:rPr>
          <w:rFonts w:eastAsia="標楷體" w:hint="eastAsia"/>
          <w:color w:val="000000"/>
          <w:kern w:val="0"/>
          <w:sz w:val="28"/>
          <w:szCs w:val="28"/>
        </w:rPr>
        <w:t>太陽光電發電系統</w:t>
      </w:r>
      <w:r w:rsidRPr="00F7524D">
        <w:rPr>
          <w:rFonts w:eastAsia="標楷體"/>
          <w:color w:val="000000"/>
          <w:kern w:val="0"/>
          <w:sz w:val="28"/>
          <w:szCs w:val="28"/>
        </w:rPr>
        <w:t>之</w:t>
      </w:r>
      <w:r w:rsidR="00526EAB" w:rsidRPr="00F7524D">
        <w:rPr>
          <w:rFonts w:eastAsia="標楷體"/>
          <w:color w:val="000000"/>
          <w:kern w:val="0"/>
          <w:sz w:val="28"/>
          <w:szCs w:val="28"/>
        </w:rPr>
        <w:t>案場</w:t>
      </w:r>
      <w:r w:rsidRPr="00F7524D">
        <w:rPr>
          <w:rFonts w:eastAsia="標楷體"/>
          <w:color w:val="000000"/>
          <w:kern w:val="0"/>
          <w:sz w:val="28"/>
          <w:szCs w:val="28"/>
        </w:rPr>
        <w:t>，詳</w:t>
      </w:r>
      <w:r w:rsidRPr="00F7524D">
        <w:rPr>
          <w:rFonts w:eastAsia="標楷體" w:hint="eastAsia"/>
          <w:color w:val="000000"/>
          <w:kern w:val="0"/>
          <w:sz w:val="28"/>
          <w:szCs w:val="28"/>
        </w:rPr>
        <w:t>「</w:t>
      </w:r>
      <w:r w:rsidR="006E2BBD">
        <w:rPr>
          <w:rFonts w:eastAsia="標楷體" w:hint="eastAsia"/>
          <w:b/>
          <w:color w:val="FF0000"/>
          <w:kern w:val="0"/>
          <w:sz w:val="28"/>
          <w:szCs w:val="28"/>
        </w:rPr>
        <w:t>臺中市立臺中第一高級中等學校</w:t>
      </w:r>
      <w:r w:rsidR="008F2D64" w:rsidRPr="00550C67">
        <w:rPr>
          <w:rFonts w:eastAsia="標楷體" w:hint="eastAsia"/>
          <w:b/>
          <w:color w:val="FF0000"/>
          <w:kern w:val="0"/>
          <w:sz w:val="28"/>
          <w:szCs w:val="28"/>
        </w:rPr>
        <w:t>115</w:t>
      </w:r>
      <w:r w:rsidR="008F2D64" w:rsidRPr="00550C67">
        <w:rPr>
          <w:rFonts w:eastAsia="標楷體" w:hint="eastAsia"/>
          <w:b/>
          <w:color w:val="FF0000"/>
          <w:kern w:val="0"/>
          <w:sz w:val="28"/>
          <w:szCs w:val="28"/>
        </w:rPr>
        <w:t>年度太陽</w:t>
      </w:r>
      <w:r w:rsidR="006A35EF" w:rsidRPr="00550C67">
        <w:rPr>
          <w:rFonts w:eastAsia="標楷體" w:hint="eastAsia"/>
          <w:b/>
          <w:color w:val="FF0000"/>
          <w:kern w:val="0"/>
          <w:sz w:val="28"/>
          <w:szCs w:val="28"/>
        </w:rPr>
        <w:t>能</w:t>
      </w:r>
      <w:r w:rsidR="008F2D64" w:rsidRPr="00550C67">
        <w:rPr>
          <w:rFonts w:eastAsia="標楷體" w:hint="eastAsia"/>
          <w:b/>
          <w:color w:val="FF0000"/>
          <w:kern w:val="0"/>
          <w:sz w:val="28"/>
          <w:szCs w:val="28"/>
        </w:rPr>
        <w:t>光電風雨球場暨校舍屋頂設置發電系統標租案</w:t>
      </w:r>
      <w:r w:rsidRPr="00F7524D">
        <w:rPr>
          <w:rFonts w:eastAsia="標楷體" w:hint="eastAsia"/>
          <w:color w:val="000000"/>
          <w:kern w:val="0"/>
          <w:sz w:val="28"/>
          <w:szCs w:val="28"/>
        </w:rPr>
        <w:t>」</w:t>
      </w:r>
      <w:r w:rsidR="00B622B0" w:rsidRPr="00F7524D">
        <w:rPr>
          <w:rFonts w:eastAsia="標楷體" w:hint="eastAsia"/>
          <w:color w:val="000000"/>
          <w:kern w:val="0"/>
          <w:sz w:val="28"/>
          <w:szCs w:val="28"/>
        </w:rPr>
        <w:t>租賃</w:t>
      </w:r>
      <w:r w:rsidRPr="00F7524D">
        <w:rPr>
          <w:rFonts w:eastAsia="標楷體"/>
          <w:color w:val="000000"/>
          <w:kern w:val="0"/>
          <w:sz w:val="28"/>
          <w:szCs w:val="28"/>
        </w:rPr>
        <w:t>標的</w:t>
      </w:r>
      <w:r w:rsidR="00B622B0" w:rsidRPr="00F7524D">
        <w:rPr>
          <w:rFonts w:eastAsia="標楷體" w:hint="eastAsia"/>
          <w:color w:val="000000"/>
          <w:kern w:val="0"/>
          <w:sz w:val="28"/>
          <w:szCs w:val="28"/>
        </w:rPr>
        <w:t>清</w:t>
      </w:r>
      <w:r w:rsidR="00D8180E" w:rsidRPr="00F7524D">
        <w:rPr>
          <w:rFonts w:eastAsia="標楷體" w:hint="eastAsia"/>
          <w:color w:val="000000"/>
          <w:kern w:val="0"/>
          <w:sz w:val="28"/>
          <w:szCs w:val="28"/>
        </w:rPr>
        <w:t>單</w:t>
      </w:r>
      <w:r w:rsidRPr="00F7524D">
        <w:rPr>
          <w:rFonts w:eastAsia="標楷體"/>
          <w:color w:val="000000"/>
          <w:kern w:val="0"/>
          <w:sz w:val="28"/>
          <w:szCs w:val="28"/>
        </w:rPr>
        <w:t>，</w:t>
      </w:r>
      <w:r w:rsidRPr="00F7524D">
        <w:rPr>
          <w:rFonts w:eastAsia="標楷體" w:hint="eastAsia"/>
          <w:color w:val="000000"/>
          <w:kern w:val="0"/>
          <w:sz w:val="28"/>
          <w:szCs w:val="28"/>
        </w:rPr>
        <w:t>乙方應自租賃標的</w:t>
      </w:r>
      <w:r w:rsidR="00CA55B2" w:rsidRPr="00F7524D">
        <w:rPr>
          <w:rFonts w:eastAsia="標楷體" w:hint="eastAsia"/>
          <w:color w:val="000000"/>
          <w:kern w:val="0"/>
          <w:sz w:val="28"/>
          <w:szCs w:val="28"/>
        </w:rPr>
        <w:t>清單</w:t>
      </w:r>
      <w:r w:rsidR="00184F7D">
        <w:rPr>
          <w:rFonts w:eastAsia="標楷體" w:hint="eastAsia"/>
          <w:color w:val="000000"/>
          <w:kern w:val="0"/>
          <w:sz w:val="28"/>
          <w:szCs w:val="28"/>
        </w:rPr>
        <w:t>(</w:t>
      </w:r>
      <w:r w:rsidR="00184F7D">
        <w:rPr>
          <w:rFonts w:eastAsia="標楷體" w:hint="eastAsia"/>
          <w:color w:val="000000"/>
          <w:kern w:val="0"/>
          <w:sz w:val="28"/>
          <w:szCs w:val="28"/>
        </w:rPr>
        <w:t>及租賃標的清單平面圖及補充需求說明</w:t>
      </w:r>
      <w:r w:rsidR="00184F7D">
        <w:rPr>
          <w:rFonts w:eastAsia="標楷體" w:hint="eastAsia"/>
          <w:color w:val="000000"/>
          <w:kern w:val="0"/>
          <w:sz w:val="28"/>
          <w:szCs w:val="28"/>
        </w:rPr>
        <w:t>)</w:t>
      </w:r>
      <w:r w:rsidRPr="00F7524D">
        <w:rPr>
          <w:rFonts w:eastAsia="標楷體" w:hint="eastAsia"/>
          <w:color w:val="000000"/>
          <w:kern w:val="0"/>
          <w:sz w:val="28"/>
          <w:szCs w:val="28"/>
        </w:rPr>
        <w:t>指定場址設置；除有法令限制或特殊情形無法設置者，應報</w:t>
      </w:r>
      <w:r w:rsidR="001E1287" w:rsidRPr="00F7524D">
        <w:rPr>
          <w:rFonts w:eastAsia="標楷體" w:hint="eastAsia"/>
          <w:color w:val="000000"/>
          <w:kern w:val="0"/>
          <w:sz w:val="28"/>
          <w:szCs w:val="28"/>
        </w:rPr>
        <w:t>甲方</w:t>
      </w:r>
      <w:r w:rsidRPr="00F7524D">
        <w:rPr>
          <w:rFonts w:eastAsia="標楷體" w:hint="eastAsia"/>
          <w:color w:val="000000"/>
          <w:kern w:val="0"/>
          <w:sz w:val="28"/>
          <w:szCs w:val="28"/>
        </w:rPr>
        <w:t>同意後得免設置，據以完成標租系統設置容量。</w:t>
      </w:r>
    </w:p>
    <w:p w14:paraId="422D2E6E" w14:textId="15160CD5"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hint="eastAsia"/>
          <w:color w:val="000000"/>
          <w:kern w:val="0"/>
          <w:sz w:val="28"/>
          <w:szCs w:val="28"/>
        </w:rPr>
        <w:t>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r w:rsidR="00F62352">
        <w:rPr>
          <w:rFonts w:eastAsia="標楷體" w:hint="eastAsia"/>
          <w:color w:val="000000"/>
          <w:kern w:val="0"/>
          <w:sz w:val="28"/>
          <w:szCs w:val="28"/>
        </w:rPr>
        <w:t>甲方場域</w:t>
      </w:r>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1"/>
    <w:p w14:paraId="422D2E6F" w14:textId="7EC3EB4E"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r w:rsidRPr="007E1618">
        <w:rPr>
          <w:rFonts w:eastAsia="標楷體" w:hint="eastAsia"/>
          <w:color w:val="000000"/>
          <w:kern w:val="0"/>
          <w:sz w:val="28"/>
          <w:szCs w:val="28"/>
        </w:rPr>
        <w:t>臺中市市</w:t>
      </w:r>
      <w:r w:rsidRPr="005E4B2F">
        <w:rPr>
          <w:rFonts w:eastAsia="標楷體"/>
          <w:color w:val="000000"/>
          <w:kern w:val="0"/>
          <w:sz w:val="28"/>
          <w:szCs w:val="28"/>
        </w:rPr>
        <w:t>有財產管理自治條例、民法、建築管理及其他法令之規定。</w:t>
      </w:r>
    </w:p>
    <w:p w14:paraId="422D2E70" w14:textId="53B9C6CA" w:rsidR="005E4B2F" w:rsidRPr="00F7524D" w:rsidRDefault="005E4B2F" w:rsidP="00F7524D">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F7524D">
        <w:rPr>
          <w:rFonts w:eastAsia="標楷體"/>
          <w:color w:val="000000"/>
          <w:kern w:val="0"/>
          <w:sz w:val="28"/>
          <w:szCs w:val="28"/>
        </w:rPr>
        <w:t>依</w:t>
      </w:r>
      <w:r w:rsidR="001338A5" w:rsidRPr="00F7524D">
        <w:rPr>
          <w:rFonts w:eastAsia="標楷體" w:hint="eastAsia"/>
          <w:color w:val="000000"/>
          <w:kern w:val="0"/>
          <w:sz w:val="28"/>
          <w:szCs w:val="28"/>
        </w:rPr>
        <w:t>臺中市市管案場設置太陽光電發電系統標租作業要點</w:t>
      </w:r>
      <w:r w:rsidRPr="00F7524D">
        <w:rPr>
          <w:rFonts w:eastAsia="標楷體"/>
          <w:color w:val="000000"/>
          <w:kern w:val="0"/>
          <w:sz w:val="28"/>
          <w:szCs w:val="28"/>
        </w:rPr>
        <w:t>第</w:t>
      </w:r>
      <w:r w:rsidRPr="00F7524D">
        <w:rPr>
          <w:rFonts w:eastAsia="標楷體" w:hint="eastAsia"/>
          <w:color w:val="000000"/>
          <w:kern w:val="0"/>
          <w:sz w:val="28"/>
          <w:szCs w:val="28"/>
        </w:rPr>
        <w:t xml:space="preserve"> 2</w:t>
      </w:r>
      <w:r w:rsidRPr="00F7524D">
        <w:rPr>
          <w:rFonts w:eastAsia="標楷體"/>
          <w:color w:val="000000"/>
          <w:kern w:val="0"/>
          <w:sz w:val="28"/>
          <w:szCs w:val="28"/>
        </w:rPr>
        <w:t>點第</w:t>
      </w:r>
      <w:r w:rsidRPr="00F7524D">
        <w:rPr>
          <w:rFonts w:eastAsia="標楷體" w:hint="eastAsia"/>
          <w:color w:val="000000"/>
          <w:kern w:val="0"/>
          <w:sz w:val="28"/>
          <w:szCs w:val="28"/>
        </w:rPr>
        <w:t>4</w:t>
      </w:r>
      <w:r w:rsidRPr="00F7524D">
        <w:rPr>
          <w:rFonts w:eastAsia="標楷體"/>
          <w:color w:val="000000"/>
          <w:kern w:val="0"/>
          <w:sz w:val="28"/>
          <w:szCs w:val="28"/>
        </w:rPr>
        <w:t>款，</w:t>
      </w:r>
      <w:r w:rsidRPr="00F7524D">
        <w:rPr>
          <w:rFonts w:eastAsia="標楷體"/>
          <w:b/>
          <w:color w:val="FF0000"/>
          <w:kern w:val="0"/>
          <w:sz w:val="28"/>
          <w:szCs w:val="28"/>
          <w:u w:val="single"/>
        </w:rPr>
        <w:t>標租機關為</w:t>
      </w:r>
      <w:r w:rsidR="006E2BBD">
        <w:rPr>
          <w:rFonts w:eastAsia="標楷體" w:hint="eastAsia"/>
          <w:b/>
          <w:color w:val="FF0000"/>
          <w:kern w:val="0"/>
          <w:sz w:val="28"/>
          <w:szCs w:val="28"/>
          <w:u w:val="single"/>
        </w:rPr>
        <w:t>臺中市立臺中第一高級中等學校</w:t>
      </w:r>
      <w:r w:rsidRPr="00F7524D">
        <w:rPr>
          <w:rFonts w:eastAsia="標楷體"/>
          <w:color w:val="000000"/>
          <w:kern w:val="0"/>
          <w:sz w:val="28"/>
          <w:szCs w:val="28"/>
        </w:rPr>
        <w:t>；管理機關為同要點第</w:t>
      </w:r>
      <w:r w:rsidRPr="00F7524D">
        <w:rPr>
          <w:rFonts w:eastAsia="標楷體" w:hint="eastAsia"/>
          <w:color w:val="000000"/>
          <w:kern w:val="0"/>
          <w:sz w:val="28"/>
          <w:szCs w:val="28"/>
        </w:rPr>
        <w:t>2</w:t>
      </w:r>
      <w:r w:rsidRPr="00F7524D">
        <w:rPr>
          <w:rFonts w:eastAsia="標楷體"/>
          <w:color w:val="000000"/>
          <w:kern w:val="0"/>
          <w:sz w:val="28"/>
          <w:szCs w:val="28"/>
        </w:rPr>
        <w:t>點第</w:t>
      </w:r>
      <w:r w:rsidRPr="00F7524D">
        <w:rPr>
          <w:rFonts w:eastAsia="標楷體" w:hint="eastAsia"/>
          <w:color w:val="000000"/>
          <w:kern w:val="0"/>
          <w:sz w:val="28"/>
          <w:szCs w:val="28"/>
        </w:rPr>
        <w:t>5</w:t>
      </w:r>
      <w:r w:rsidRPr="00F7524D">
        <w:rPr>
          <w:rFonts w:eastAsia="標楷體"/>
          <w:color w:val="000000"/>
          <w:kern w:val="0"/>
          <w:sz w:val="28"/>
          <w:szCs w:val="28"/>
        </w:rPr>
        <w:t>款所定義之本租賃標的</w:t>
      </w:r>
      <w:r w:rsidR="004230B0" w:rsidRPr="00F7524D">
        <w:rPr>
          <w:rFonts w:eastAsia="標楷體"/>
          <w:color w:val="000000"/>
          <w:kern w:val="0"/>
          <w:sz w:val="28"/>
          <w:szCs w:val="28"/>
        </w:rPr>
        <w:t>清單</w:t>
      </w:r>
      <w:r w:rsidRPr="00F7524D">
        <w:rPr>
          <w:rFonts w:eastAsia="標楷體"/>
          <w:color w:val="000000"/>
          <w:kern w:val="0"/>
          <w:sz w:val="28"/>
          <w:szCs w:val="28"/>
        </w:rPr>
        <w:t>之</w:t>
      </w:r>
      <w:r w:rsidRPr="00F7524D">
        <w:rPr>
          <w:rFonts w:eastAsia="標楷體"/>
          <w:b/>
          <w:color w:val="FF0000"/>
          <w:kern w:val="0"/>
          <w:sz w:val="28"/>
          <w:szCs w:val="28"/>
          <w:u w:val="single"/>
        </w:rPr>
        <w:t>管理機關</w:t>
      </w:r>
      <w:r w:rsidR="00596213" w:rsidRPr="00F7524D">
        <w:rPr>
          <w:rFonts w:eastAsia="標楷體" w:hint="eastAsia"/>
          <w:b/>
          <w:color w:val="FF0000"/>
          <w:kern w:val="0"/>
          <w:sz w:val="28"/>
          <w:szCs w:val="28"/>
          <w:u w:val="single"/>
        </w:rPr>
        <w:t>-</w:t>
      </w:r>
      <w:r w:rsidR="006E2BBD">
        <w:rPr>
          <w:rFonts w:eastAsia="標楷體" w:hint="eastAsia"/>
          <w:b/>
          <w:color w:val="FF0000"/>
          <w:kern w:val="0"/>
          <w:sz w:val="28"/>
          <w:szCs w:val="28"/>
          <w:u w:val="single"/>
        </w:rPr>
        <w:t>臺中市立臺中第一高級中等學校</w:t>
      </w:r>
      <w:r w:rsidRPr="00F7524D">
        <w:rPr>
          <w:rFonts w:eastAsia="標楷體"/>
          <w:color w:val="000000"/>
          <w:kern w:val="0"/>
          <w:sz w:val="28"/>
          <w:szCs w:val="28"/>
        </w:rPr>
        <w:t>。</w:t>
      </w:r>
    </w:p>
    <w:p w14:paraId="422D2E71" w14:textId="513F686F"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饋線容量不足、容量變動等相關因素，導致無法順利履行本契約租賃標的清單項目之施作者，甲方有權重新設定標的物，乙方需配合甲方進行。</w:t>
      </w:r>
    </w:p>
    <w:p w14:paraId="422D2E72" w14:textId="6F47873D"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如於契約簽署後一年內，乙方仍因饋線容量不足、無適當可做為新設定標的物或無法取得執照等因素，未能取得台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就太陽光電發電設備核發之併聯審查意見書（下稱併聯審查意見書）者，須經甲乙雙方同意後，可辦理解約事宜，雙方互不負賠償責任或任何義務。</w:t>
      </w:r>
    </w:p>
    <w:p w14:paraId="422D2E73" w14:textId="06BAE182"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，並經</w:t>
      </w:r>
      <w:r w:rsidR="00526EAB">
        <w:rPr>
          <w:rFonts w:eastAsia="標楷體"/>
          <w:color w:val="000000"/>
          <w:kern w:val="0"/>
          <w:sz w:val="28"/>
          <w:szCs w:val="28"/>
        </w:rPr>
        <w:t>案場</w:t>
      </w:r>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FE59AC5"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kern w:val="0"/>
          <w:sz w:val="28"/>
          <w:szCs w:val="28"/>
        </w:rPr>
      </w:pPr>
      <w:r w:rsidRPr="005E4B2F">
        <w:rPr>
          <w:rFonts w:eastAsia="標楷體"/>
          <w:color w:val="000000"/>
          <w:kern w:val="0"/>
          <w:sz w:val="28"/>
          <w:szCs w:val="28"/>
        </w:rPr>
        <w:t>將該</w:t>
      </w:r>
      <w:r w:rsidRPr="00604CFB">
        <w:rPr>
          <w:rFonts w:eastAsia="標楷體"/>
          <w:kern w:val="0"/>
          <w:sz w:val="28"/>
          <w:szCs w:val="28"/>
          <w:highlight w:val="yellow"/>
        </w:rPr>
        <w:t>租賃標的清單</w:t>
      </w:r>
      <w:r w:rsidRPr="00604CFB">
        <w:rPr>
          <w:rFonts w:eastAsia="標楷體"/>
          <w:kern w:val="0"/>
          <w:sz w:val="28"/>
          <w:szCs w:val="28"/>
        </w:rPr>
        <w:t>（</w:t>
      </w:r>
      <w:r w:rsidRPr="005E4B2F">
        <w:rPr>
          <w:rFonts w:eastAsia="標楷體"/>
          <w:color w:val="000000"/>
          <w:kern w:val="0"/>
          <w:sz w:val="28"/>
          <w:szCs w:val="28"/>
        </w:rPr>
        <w:t>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D16AF0" w:rsidRPr="00D16AF0">
        <w:rPr>
          <w:rFonts w:eastAsia="標楷體" w:hint="eastAsia"/>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行文送達至甲方（標租機關</w:t>
      </w:r>
      <w:r w:rsidRPr="005E4B2F">
        <w:rPr>
          <w:rFonts w:eastAsia="標楷體"/>
          <w:kern w:val="0"/>
          <w:sz w:val="28"/>
          <w:szCs w:val="28"/>
        </w:rPr>
        <w:t>）</w:t>
      </w:r>
      <w:r w:rsidRPr="009D0A96">
        <w:rPr>
          <w:rFonts w:eastAsia="標楷體"/>
          <w:kern w:val="0"/>
          <w:sz w:val="28"/>
          <w:szCs w:val="28"/>
          <w:highlight w:val="green"/>
        </w:rPr>
        <w:t>審核，審核</w:t>
      </w:r>
      <w:r w:rsidRPr="005E4B2F">
        <w:rPr>
          <w:rFonts w:eastAsia="標楷體"/>
          <w:kern w:val="0"/>
          <w:sz w:val="28"/>
          <w:szCs w:val="28"/>
        </w:rPr>
        <w:t>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strike/>
          <w:kern w:val="0"/>
          <w:sz w:val="28"/>
          <w:szCs w:val="28"/>
        </w:rPr>
      </w:pPr>
      <w:r w:rsidRPr="005E4B2F">
        <w:rPr>
          <w:rFonts w:eastAsia="標楷體"/>
          <w:kern w:val="0"/>
          <w:sz w:val="28"/>
          <w:szCs w:val="28"/>
        </w:rPr>
        <w:lastRenderedPageBreak/>
        <w:t>該清單經</w:t>
      </w:r>
      <w:r w:rsidRPr="009D0A96">
        <w:rPr>
          <w:rFonts w:eastAsia="標楷體"/>
          <w:kern w:val="0"/>
          <w:sz w:val="28"/>
          <w:szCs w:val="28"/>
          <w:highlight w:val="green"/>
        </w:rPr>
        <w:t>審核</w:t>
      </w:r>
      <w:r w:rsidRPr="005E4B2F">
        <w:rPr>
          <w:rFonts w:eastAsia="標楷體"/>
          <w:kern w:val="0"/>
          <w:sz w:val="28"/>
          <w:szCs w:val="28"/>
        </w:rPr>
        <w:t>通過後，如須變更內容，亦須再送甲方</w:t>
      </w:r>
      <w:r w:rsidRPr="009D0A96">
        <w:rPr>
          <w:rFonts w:eastAsia="標楷體"/>
          <w:kern w:val="0"/>
          <w:sz w:val="28"/>
          <w:szCs w:val="28"/>
          <w:highlight w:val="green"/>
        </w:rPr>
        <w:t>審核</w:t>
      </w:r>
      <w:r w:rsidRPr="005E4B2F">
        <w:rPr>
          <w:rFonts w:eastAsia="標楷體"/>
          <w:kern w:val="0"/>
          <w:sz w:val="28"/>
          <w:szCs w:val="28"/>
        </w:rPr>
        <w:t>後始得變更。</w:t>
      </w:r>
    </w:p>
    <w:p w14:paraId="422D2E76" w14:textId="70818743"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1F75C4" w:rsidRDefault="005E4B2F" w:rsidP="00CA55B2">
      <w:pPr>
        <w:overflowPunct w:val="0"/>
        <w:autoSpaceDE w:val="0"/>
        <w:autoSpaceDN w:val="0"/>
        <w:spacing w:line="36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19E5E5D9" w14:textId="0297E031" w:rsidR="00F50736" w:rsidRPr="00F50736" w:rsidRDefault="00F50736" w:rsidP="00F50736">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3A20C4">
        <w:rPr>
          <w:rFonts w:ascii="標楷體" w:eastAsia="標楷體" w:hAnsi="標楷體"/>
          <w:color w:val="FF0000"/>
          <w:sz w:val="28"/>
          <w:szCs w:val="28"/>
        </w:rPr>
        <w:t>1.</w:t>
      </w:r>
      <w:r w:rsidRPr="003A20C4">
        <w:rPr>
          <w:rFonts w:ascii="標楷體" w:eastAsia="標楷體" w:hAnsi="標楷體" w:hint="eastAsia"/>
          <w:color w:val="FF0000"/>
          <w:sz w:val="28"/>
          <w:szCs w:val="28"/>
        </w:rPr>
        <w:t>乙方應依「臺中市政府教育局」訂定之最新版作業流程圖辦理：①設置高度未達</w:t>
      </w:r>
      <w:r w:rsidRPr="003A20C4">
        <w:rPr>
          <w:rFonts w:ascii="標楷體" w:eastAsia="標楷體" w:hAnsi="標楷體"/>
          <w:color w:val="FF0000"/>
          <w:sz w:val="28"/>
          <w:szCs w:val="28"/>
        </w:rPr>
        <w:t xml:space="preserve"> 4.5 </w:t>
      </w:r>
      <w:r w:rsidRPr="003A20C4">
        <w:rPr>
          <w:rFonts w:ascii="標楷體" w:eastAsia="標楷體" w:hAnsi="標楷體" w:hint="eastAsia"/>
          <w:color w:val="FF0000"/>
          <w:sz w:val="28"/>
          <w:szCs w:val="28"/>
        </w:rPr>
        <w:t>公尺者：應依「地面型光電</w:t>
      </w:r>
      <w:r w:rsidRPr="003A20C4">
        <w:rPr>
          <w:rFonts w:ascii="標楷體" w:eastAsia="標楷體" w:hAnsi="標楷體"/>
          <w:color w:val="FF0000"/>
          <w:sz w:val="28"/>
          <w:szCs w:val="28"/>
        </w:rPr>
        <w:t xml:space="preserve"> 4.5m </w:t>
      </w:r>
      <w:r w:rsidRPr="003A20C4">
        <w:rPr>
          <w:rFonts w:ascii="標楷體" w:eastAsia="標楷體" w:hAnsi="標楷體" w:hint="eastAsia"/>
          <w:color w:val="FF0000"/>
          <w:sz w:val="28"/>
          <w:szCs w:val="28"/>
        </w:rPr>
        <w:t>以下流程圖」執行。②設置高度</w:t>
      </w:r>
      <w:r w:rsidRPr="003A20C4">
        <w:rPr>
          <w:rFonts w:ascii="標楷體" w:eastAsia="標楷體" w:hAnsi="標楷體"/>
          <w:color w:val="FF0000"/>
          <w:sz w:val="28"/>
          <w:szCs w:val="28"/>
        </w:rPr>
        <w:t xml:space="preserve"> 4.5 </w:t>
      </w:r>
      <w:r w:rsidRPr="003A20C4">
        <w:rPr>
          <w:rFonts w:ascii="標楷體" w:eastAsia="標楷體" w:hAnsi="標楷體" w:hint="eastAsia"/>
          <w:color w:val="FF0000"/>
          <w:sz w:val="28"/>
          <w:szCs w:val="28"/>
        </w:rPr>
        <w:t>公尺以上至</w:t>
      </w:r>
      <w:r w:rsidRPr="003A20C4">
        <w:rPr>
          <w:rFonts w:ascii="標楷體" w:eastAsia="標楷體" w:hAnsi="標楷體"/>
          <w:color w:val="FF0000"/>
          <w:sz w:val="28"/>
          <w:szCs w:val="28"/>
        </w:rPr>
        <w:t xml:space="preserve"> 9 </w:t>
      </w:r>
      <w:r w:rsidRPr="003A20C4">
        <w:rPr>
          <w:rFonts w:ascii="標楷體" w:eastAsia="標楷體" w:hAnsi="標楷體" w:hint="eastAsia"/>
          <w:color w:val="FF0000"/>
          <w:sz w:val="28"/>
          <w:szCs w:val="28"/>
        </w:rPr>
        <w:t>公尺以下（如光電球場）者：應依「地面型光電</w:t>
      </w:r>
      <w:r w:rsidRPr="003A20C4">
        <w:rPr>
          <w:rFonts w:ascii="標楷體" w:eastAsia="標楷體" w:hAnsi="標楷體"/>
          <w:color w:val="FF0000"/>
          <w:sz w:val="28"/>
          <w:szCs w:val="28"/>
        </w:rPr>
        <w:t xml:space="preserve"> 9m </w:t>
      </w:r>
      <w:r w:rsidRPr="003A20C4">
        <w:rPr>
          <w:rFonts w:ascii="標楷體" w:eastAsia="標楷體" w:hAnsi="標楷體" w:hint="eastAsia"/>
          <w:color w:val="FF0000"/>
          <w:sz w:val="28"/>
          <w:szCs w:val="28"/>
        </w:rPr>
        <w:t>以下光電球場流程圖」執行。</w:t>
      </w:r>
    </w:p>
    <w:p w14:paraId="698FEE59" w14:textId="362CDEF3" w:rsidR="00367982" w:rsidRPr="00367982" w:rsidRDefault="00F50736" w:rsidP="00F50736">
      <w:pPr>
        <w:pStyle w:val="ad"/>
        <w:autoSpaceDE w:val="0"/>
        <w:autoSpaceDN w:val="0"/>
        <w:adjustRightInd w:val="0"/>
        <w:snapToGrid w:val="0"/>
        <w:ind w:leftChars="0" w:left="993"/>
        <w:rPr>
          <w:rFonts w:eastAsia="標楷體"/>
          <w:kern w:val="0"/>
          <w:sz w:val="28"/>
          <w:szCs w:val="28"/>
        </w:rPr>
      </w:pPr>
      <w:r>
        <w:rPr>
          <w:rFonts w:eastAsia="標楷體" w:hint="eastAsia"/>
          <w:kern w:val="0"/>
          <w:sz w:val="28"/>
          <w:szCs w:val="28"/>
        </w:rPr>
        <w:t>2.</w:t>
      </w:r>
      <w:r w:rsidR="00367982" w:rsidRPr="00367982">
        <w:rPr>
          <w:rFonts w:eastAsia="標楷體"/>
          <w:kern w:val="0"/>
          <w:sz w:val="28"/>
          <w:szCs w:val="28"/>
        </w:rPr>
        <w:t>乙方興建圖說（光電設施及週邊之相關設計與施做方式），</w:t>
      </w:r>
      <w:r w:rsidR="00367982" w:rsidRPr="00367982">
        <w:rPr>
          <w:rFonts w:eastAsia="標楷體"/>
          <w:bCs/>
          <w:kern w:val="0"/>
          <w:sz w:val="28"/>
          <w:szCs w:val="28"/>
        </w:rPr>
        <w:t>尤其涉及校園景觀、師生安全動線、運動設施功能與規劃之部分</w:t>
      </w:r>
      <w:r w:rsidR="00367982" w:rsidRPr="00367982">
        <w:rPr>
          <w:rFonts w:eastAsia="標楷體"/>
          <w:kern w:val="0"/>
          <w:sz w:val="28"/>
          <w:szCs w:val="28"/>
        </w:rPr>
        <w:t>，需與甲方充分討論並經甲方</w:t>
      </w:r>
      <w:r w:rsidR="00367982" w:rsidRPr="00367982">
        <w:rPr>
          <w:rFonts w:eastAsia="標楷體"/>
          <w:bCs/>
          <w:kern w:val="0"/>
          <w:sz w:val="28"/>
          <w:szCs w:val="28"/>
        </w:rPr>
        <w:t>書面同意</w:t>
      </w:r>
      <w:r w:rsidR="00367982" w:rsidRPr="00367982">
        <w:rPr>
          <w:rFonts w:eastAsia="標楷體"/>
          <w:kern w:val="0"/>
          <w:sz w:val="28"/>
          <w:szCs w:val="28"/>
        </w:rPr>
        <w:t>後方可施作。涉及光電設施結構安全之部分（包括但不限於「結構計算書」），乙方應自行洽詢</w:t>
      </w:r>
      <w:r w:rsidR="00367982" w:rsidRPr="00367982">
        <w:rPr>
          <w:rFonts w:eastAsia="標楷體"/>
          <w:bCs/>
          <w:kern w:val="0"/>
          <w:sz w:val="28"/>
          <w:szCs w:val="28"/>
        </w:rPr>
        <w:t>合格之結構技師審核簽認</w:t>
      </w:r>
      <w:r w:rsidR="00367982" w:rsidRPr="00367982">
        <w:rPr>
          <w:rFonts w:eastAsia="標楷體"/>
          <w:kern w:val="0"/>
          <w:sz w:val="28"/>
          <w:szCs w:val="28"/>
        </w:rPr>
        <w:t>。結構技師簽證表、</w:t>
      </w:r>
      <w:r w:rsidR="00367982" w:rsidRPr="00367982">
        <w:rPr>
          <w:rFonts w:eastAsia="標楷體"/>
          <w:bCs/>
          <w:kern w:val="0"/>
          <w:sz w:val="28"/>
          <w:szCs w:val="28"/>
        </w:rPr>
        <w:t>有效期內之結構技師執業證明影本</w:t>
      </w:r>
      <w:r w:rsidR="00367982" w:rsidRPr="00367982">
        <w:rPr>
          <w:rFonts w:eastAsia="標楷體"/>
          <w:kern w:val="0"/>
          <w:sz w:val="28"/>
          <w:szCs w:val="28"/>
        </w:rPr>
        <w:t>等資料，須送甲方備查，並由乙方負擔所有技師簽證及其衍生費用。</w:t>
      </w:r>
      <w:r w:rsidR="00367982" w:rsidRPr="00367982">
        <w:rPr>
          <w:rFonts w:eastAsia="標楷體"/>
          <w:bCs/>
          <w:kern w:val="0"/>
          <w:sz w:val="28"/>
          <w:szCs w:val="28"/>
        </w:rPr>
        <w:t>甲方不對乙方施設之光電設備進行結構安全之實質審查</w:t>
      </w:r>
      <w:r w:rsidR="00367982" w:rsidRPr="00367982">
        <w:rPr>
          <w:rFonts w:eastAsia="標楷體"/>
          <w:kern w:val="0"/>
          <w:sz w:val="28"/>
          <w:szCs w:val="28"/>
        </w:rPr>
        <w:t>。</w:t>
      </w:r>
      <w:r>
        <w:rPr>
          <w:rFonts w:eastAsia="標楷體" w:hint="eastAsia"/>
          <w:kern w:val="0"/>
          <w:sz w:val="28"/>
          <w:szCs w:val="28"/>
        </w:rPr>
        <w:t>3.</w:t>
      </w:r>
      <w:r w:rsidR="00367982" w:rsidRPr="00367982">
        <w:rPr>
          <w:rFonts w:eastAsia="標楷體"/>
          <w:kern w:val="0"/>
          <w:sz w:val="28"/>
          <w:szCs w:val="28"/>
        </w:rPr>
        <w:t>如若未來因</w:t>
      </w:r>
      <w:r w:rsidR="00367982" w:rsidRPr="00367982">
        <w:rPr>
          <w:rFonts w:eastAsia="標楷體"/>
          <w:bCs/>
          <w:kern w:val="0"/>
          <w:sz w:val="28"/>
          <w:szCs w:val="28"/>
        </w:rPr>
        <w:t>設計、施工或材料瑕疵</w:t>
      </w:r>
      <w:r w:rsidR="00367982" w:rsidRPr="00367982">
        <w:rPr>
          <w:rFonts w:eastAsia="標楷體"/>
          <w:kern w:val="0"/>
          <w:sz w:val="28"/>
          <w:szCs w:val="28"/>
        </w:rPr>
        <w:t>導致任何結構安全事故或損害，</w:t>
      </w:r>
      <w:r w:rsidR="00367982" w:rsidRPr="00367982">
        <w:rPr>
          <w:rFonts w:eastAsia="標楷體"/>
          <w:bCs/>
          <w:kern w:val="0"/>
          <w:sz w:val="28"/>
          <w:szCs w:val="28"/>
        </w:rPr>
        <w:t>概由乙方與簽證之結構技師負完全責任。乙方需依相關法令辦理，若該案場需申請相關執照（建照、使照、雜照等）或結構物增建、拆遷或補強合法化等，其費用概由乙方負擔，且須協助甲方取得所有必要合法文件。若乙方所提興建圖說（設計與施作方式）於契約生效日起算至</w:t>
      </w:r>
      <w:r w:rsidR="00367982" w:rsidRPr="00367982">
        <w:rPr>
          <w:rFonts w:eastAsia="標楷體"/>
          <w:bCs/>
          <w:kern w:val="0"/>
          <w:sz w:val="28"/>
          <w:szCs w:val="28"/>
        </w:rPr>
        <w:t>180</w:t>
      </w:r>
      <w:r w:rsidR="00367982" w:rsidRPr="00367982">
        <w:rPr>
          <w:rFonts w:eastAsia="標楷體"/>
          <w:bCs/>
          <w:kern w:val="0"/>
          <w:sz w:val="28"/>
          <w:szCs w:val="28"/>
        </w:rPr>
        <w:t>日曆天內無法獲甲方同意或取得必要的合法文件，可辦理解約事宜，雙方互不負賠償責任或任何義務。</w:t>
      </w:r>
    </w:p>
    <w:p w14:paraId="21BF676E" w14:textId="71627ACD" w:rsidR="00F50736" w:rsidRPr="00F50736" w:rsidRDefault="00F50736" w:rsidP="00F50736">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F50736">
        <w:rPr>
          <w:rFonts w:ascii="標楷體" w:eastAsia="標楷體" w:hAnsi="標楷體" w:hint="eastAsia"/>
          <w:sz w:val="28"/>
          <w:szCs w:val="28"/>
        </w:rPr>
        <w:t>1.若因</w:t>
      </w:r>
      <w:r>
        <w:rPr>
          <w:rFonts w:ascii="標楷體" w:eastAsia="標楷體" w:hAnsi="標楷體" w:hint="eastAsia"/>
          <w:sz w:val="28"/>
          <w:szCs w:val="28"/>
        </w:rPr>
        <w:t>乙方</w:t>
      </w:r>
      <w:r w:rsidRPr="00F50736">
        <w:rPr>
          <w:rFonts w:ascii="標楷體" w:eastAsia="標楷體" w:hAnsi="標楷體" w:hint="eastAsia"/>
          <w:sz w:val="28"/>
          <w:szCs w:val="28"/>
        </w:rPr>
        <w:t>施作太陽能光電風雨球場相關工程，損壞原有建物、設施或球場面層，</w:t>
      </w:r>
      <w:r>
        <w:rPr>
          <w:rFonts w:ascii="標楷體" w:eastAsia="標楷體" w:hAnsi="標楷體" w:hint="eastAsia"/>
          <w:sz w:val="28"/>
          <w:szCs w:val="28"/>
        </w:rPr>
        <w:t>乙方</w:t>
      </w:r>
      <w:r w:rsidRPr="00F50736">
        <w:rPr>
          <w:rFonts w:ascii="標楷體" w:eastAsia="標楷體" w:hAnsi="標楷體" w:hint="eastAsia"/>
          <w:sz w:val="28"/>
          <w:szCs w:val="28"/>
        </w:rPr>
        <w:t>應於驗收前完成修復或更新。設置基地內涉及需拆除之有價設備，其移除、改裝及清運費用由</w:t>
      </w:r>
      <w:r>
        <w:rPr>
          <w:rFonts w:ascii="標楷體" w:eastAsia="標楷體" w:hAnsi="標楷體" w:hint="eastAsia"/>
          <w:sz w:val="28"/>
          <w:szCs w:val="28"/>
        </w:rPr>
        <w:t>乙方</w:t>
      </w:r>
      <w:r w:rsidRPr="00F50736">
        <w:rPr>
          <w:rFonts w:ascii="標楷體" w:eastAsia="標楷體" w:hAnsi="標楷體" w:hint="eastAsia"/>
          <w:sz w:val="28"/>
          <w:szCs w:val="28"/>
        </w:rPr>
        <w:t>負擔。然移除之有價設備屬</w:t>
      </w:r>
      <w:r>
        <w:rPr>
          <w:rFonts w:ascii="標楷體" w:eastAsia="標楷體" w:hAnsi="標楷體" w:hint="eastAsia"/>
          <w:sz w:val="28"/>
          <w:szCs w:val="28"/>
        </w:rPr>
        <w:t>甲方</w:t>
      </w:r>
      <w:r w:rsidRPr="00F50736">
        <w:rPr>
          <w:rFonts w:ascii="標楷體" w:eastAsia="標楷體" w:hAnsi="標楷體" w:hint="eastAsia"/>
          <w:sz w:val="28"/>
          <w:szCs w:val="28"/>
        </w:rPr>
        <w:t>列管之財產，</w:t>
      </w:r>
      <w:r>
        <w:rPr>
          <w:rFonts w:ascii="標楷體" w:eastAsia="標楷體" w:hAnsi="標楷體" w:hint="eastAsia"/>
          <w:sz w:val="28"/>
          <w:szCs w:val="28"/>
        </w:rPr>
        <w:t>甲方</w:t>
      </w:r>
      <w:r w:rsidRPr="00F50736">
        <w:rPr>
          <w:rFonts w:ascii="標楷體" w:eastAsia="標楷體" w:hAnsi="標楷體" w:hint="eastAsia"/>
          <w:sz w:val="28"/>
          <w:szCs w:val="28"/>
        </w:rPr>
        <w:t>有權決定其去留，且</w:t>
      </w:r>
      <w:r>
        <w:rPr>
          <w:rFonts w:ascii="標楷體" w:eastAsia="標楷體" w:hAnsi="標楷體" w:hint="eastAsia"/>
          <w:sz w:val="28"/>
          <w:szCs w:val="28"/>
        </w:rPr>
        <w:t>乙方</w:t>
      </w:r>
      <w:r w:rsidRPr="00F50736">
        <w:rPr>
          <w:rFonts w:ascii="標楷體" w:eastAsia="標楷體" w:hAnsi="標楷體" w:hint="eastAsia"/>
          <w:sz w:val="28"/>
          <w:szCs w:val="28"/>
        </w:rPr>
        <w:t>需協助</w:t>
      </w:r>
      <w:r>
        <w:rPr>
          <w:rFonts w:ascii="標楷體" w:eastAsia="標楷體" w:hAnsi="標楷體" w:hint="eastAsia"/>
          <w:sz w:val="28"/>
          <w:szCs w:val="28"/>
        </w:rPr>
        <w:t>甲方</w:t>
      </w:r>
      <w:r w:rsidRPr="00F50736">
        <w:rPr>
          <w:rFonts w:ascii="標楷體" w:eastAsia="標楷體" w:hAnsi="標楷體" w:hint="eastAsia"/>
          <w:sz w:val="28"/>
          <w:szCs w:val="28"/>
        </w:rPr>
        <w:t>移至其指定位置。</w:t>
      </w:r>
    </w:p>
    <w:p w14:paraId="46EFB2F0" w14:textId="7F051199" w:rsidR="00F50736" w:rsidRPr="00F50736" w:rsidRDefault="00F50736" w:rsidP="00F50736">
      <w:pPr>
        <w:pStyle w:val="ad"/>
        <w:autoSpaceDE w:val="0"/>
        <w:autoSpaceDN w:val="0"/>
        <w:adjustRightInd w:val="0"/>
        <w:snapToGrid w:val="0"/>
        <w:ind w:leftChars="0" w:left="993"/>
        <w:rPr>
          <w:rFonts w:ascii="標楷體" w:eastAsia="標楷體" w:hAnsi="標楷體"/>
          <w:sz w:val="28"/>
          <w:szCs w:val="28"/>
        </w:rPr>
      </w:pPr>
      <w:r w:rsidRPr="00F50736">
        <w:rPr>
          <w:rFonts w:ascii="標楷體" w:eastAsia="標楷體" w:hAnsi="標楷體" w:hint="eastAsia"/>
          <w:sz w:val="28"/>
          <w:szCs w:val="28"/>
        </w:rPr>
        <w:t>2.所有因工程所產生之廢棄物、餘土及剩餘材料，其清運、合法處理、及回復場地清潔所需之全部費用及責任，概由</w:t>
      </w:r>
      <w:r>
        <w:rPr>
          <w:rFonts w:ascii="標楷體" w:eastAsia="標楷體" w:hAnsi="標楷體" w:hint="eastAsia"/>
          <w:sz w:val="28"/>
          <w:szCs w:val="28"/>
        </w:rPr>
        <w:t>乙方</w:t>
      </w:r>
      <w:r w:rsidRPr="00F50736">
        <w:rPr>
          <w:rFonts w:ascii="標楷體" w:eastAsia="標楷體" w:hAnsi="標楷體" w:hint="eastAsia"/>
          <w:sz w:val="28"/>
          <w:szCs w:val="28"/>
        </w:rPr>
        <w:t>自行負擔及處理，並應依環保相關法令(如：廢棄物清理法等法規)辦理。</w:t>
      </w:r>
    </w:p>
    <w:p w14:paraId="74B08211" w14:textId="74B3B9C4" w:rsidR="00F50736" w:rsidRPr="00F50736" w:rsidRDefault="00F50736" w:rsidP="00F50736">
      <w:pPr>
        <w:pStyle w:val="ad"/>
        <w:autoSpaceDE w:val="0"/>
        <w:autoSpaceDN w:val="0"/>
        <w:adjustRightInd w:val="0"/>
        <w:snapToGrid w:val="0"/>
        <w:ind w:leftChars="0" w:left="993"/>
        <w:rPr>
          <w:rFonts w:ascii="標楷體" w:eastAsia="標楷體" w:hAnsi="標楷體"/>
          <w:sz w:val="28"/>
          <w:szCs w:val="28"/>
        </w:rPr>
      </w:pPr>
      <w:r w:rsidRPr="00F50736">
        <w:rPr>
          <w:rFonts w:ascii="標楷體" w:eastAsia="標楷體" w:hAnsi="標楷體" w:hint="eastAsia"/>
          <w:sz w:val="28"/>
          <w:szCs w:val="28"/>
        </w:rPr>
        <w:t>3.本案設置基地若涉及既有鋼構、建物或有價設備（如既有停車棚鋼架）之拆除，</w:t>
      </w:r>
      <w:r>
        <w:rPr>
          <w:rFonts w:ascii="標楷體" w:eastAsia="標楷體" w:hAnsi="標楷體" w:hint="eastAsia"/>
          <w:sz w:val="28"/>
          <w:szCs w:val="28"/>
        </w:rPr>
        <w:t>乙方</w:t>
      </w:r>
      <w:r w:rsidRPr="00F50736">
        <w:rPr>
          <w:rFonts w:ascii="標楷體" w:eastAsia="標楷體" w:hAnsi="標楷體" w:hint="eastAsia"/>
          <w:sz w:val="28"/>
          <w:szCs w:val="28"/>
        </w:rPr>
        <w:t>應於施工計畫書內列明預估拆除品項及數量，負責拆除及清運，所需費用由</w:t>
      </w:r>
      <w:r>
        <w:rPr>
          <w:rFonts w:ascii="標楷體" w:eastAsia="標楷體" w:hAnsi="標楷體" w:hint="eastAsia"/>
          <w:sz w:val="28"/>
          <w:szCs w:val="28"/>
        </w:rPr>
        <w:t>乙方</w:t>
      </w:r>
      <w:r w:rsidRPr="00F50736">
        <w:rPr>
          <w:rFonts w:ascii="標楷體" w:eastAsia="標楷體" w:hAnsi="標楷體" w:hint="eastAsia"/>
          <w:sz w:val="28"/>
          <w:szCs w:val="28"/>
        </w:rPr>
        <w:t>負擔。</w:t>
      </w:r>
    </w:p>
    <w:p w14:paraId="327AC10F" w14:textId="45B35AB7" w:rsidR="00F50736" w:rsidRPr="00F50736" w:rsidRDefault="00F50736" w:rsidP="00F50736">
      <w:pPr>
        <w:pStyle w:val="ad"/>
        <w:autoSpaceDE w:val="0"/>
        <w:autoSpaceDN w:val="0"/>
        <w:adjustRightInd w:val="0"/>
        <w:snapToGrid w:val="0"/>
        <w:ind w:leftChars="0" w:left="993"/>
        <w:rPr>
          <w:rFonts w:ascii="標楷體" w:eastAsia="標楷體" w:hAnsi="標楷體"/>
          <w:sz w:val="28"/>
          <w:szCs w:val="28"/>
        </w:rPr>
      </w:pPr>
      <w:r w:rsidRPr="00F50736">
        <w:rPr>
          <w:rFonts w:ascii="標楷體" w:eastAsia="標楷體" w:hAnsi="標楷體" w:hint="eastAsia"/>
          <w:sz w:val="28"/>
          <w:szCs w:val="28"/>
        </w:rPr>
        <w:t>4.殘值折抵方式：本案採「殘值轉換加值服務」模式，</w:t>
      </w:r>
      <w:r>
        <w:rPr>
          <w:rFonts w:ascii="標楷體" w:eastAsia="標楷體" w:hAnsi="標楷體" w:hint="eastAsia"/>
          <w:sz w:val="28"/>
          <w:szCs w:val="28"/>
        </w:rPr>
        <w:t>乙方</w:t>
      </w:r>
      <w:r w:rsidRPr="00F50736">
        <w:rPr>
          <w:rFonts w:ascii="標楷體" w:eastAsia="標楷體" w:hAnsi="標楷體" w:hint="eastAsia"/>
          <w:sz w:val="28"/>
          <w:szCs w:val="28"/>
        </w:rPr>
        <w:t>應於投標時，針對該拆除設施之殘料（如廢鐵等）提供預估回收價值報告，並於「設置計畫書」</w:t>
      </w:r>
      <w:r w:rsidRPr="00F50736">
        <w:rPr>
          <w:rFonts w:ascii="標楷體" w:eastAsia="標楷體" w:hAnsi="標楷體" w:hint="eastAsia"/>
          <w:sz w:val="28"/>
          <w:szCs w:val="28"/>
        </w:rPr>
        <w:lastRenderedPageBreak/>
        <w:t>之「加值服務計畫」中，承諾提供等值或以上之校園設施改善項目（如：非本案之球場修繕、照明設備等）作為對價補償，並經</w:t>
      </w:r>
      <w:r>
        <w:rPr>
          <w:rFonts w:ascii="標楷體" w:eastAsia="標楷體" w:hAnsi="標楷體" w:hint="eastAsia"/>
          <w:sz w:val="28"/>
          <w:szCs w:val="28"/>
        </w:rPr>
        <w:t>甲方</w:t>
      </w:r>
      <w:r w:rsidRPr="00F50736">
        <w:rPr>
          <w:rFonts w:ascii="標楷體" w:eastAsia="標楷體" w:hAnsi="標楷體" w:hint="eastAsia"/>
          <w:sz w:val="28"/>
          <w:szCs w:val="28"/>
        </w:rPr>
        <w:t>核定後執行。</w:t>
      </w:r>
    </w:p>
    <w:p w14:paraId="625456DE" w14:textId="1D8CEC50" w:rsidR="008F5B00" w:rsidRDefault="00F50736" w:rsidP="00F50736">
      <w:pPr>
        <w:pStyle w:val="ad"/>
        <w:autoSpaceDE w:val="0"/>
        <w:autoSpaceDN w:val="0"/>
        <w:adjustRightInd w:val="0"/>
        <w:snapToGrid w:val="0"/>
        <w:ind w:leftChars="0" w:left="993"/>
        <w:rPr>
          <w:rFonts w:ascii="標楷體" w:eastAsia="標楷體" w:hAnsi="標楷體"/>
          <w:sz w:val="28"/>
          <w:szCs w:val="28"/>
        </w:rPr>
      </w:pPr>
      <w:r w:rsidRPr="00F50736">
        <w:rPr>
          <w:rFonts w:ascii="標楷體" w:eastAsia="標楷體" w:hAnsi="標楷體" w:hint="eastAsia"/>
          <w:sz w:val="28"/>
          <w:szCs w:val="28"/>
        </w:rPr>
        <w:t xml:space="preserve">5. </w:t>
      </w:r>
      <w:r>
        <w:rPr>
          <w:rFonts w:ascii="標楷體" w:eastAsia="標楷體" w:hAnsi="標楷體" w:hint="eastAsia"/>
          <w:sz w:val="28"/>
          <w:szCs w:val="28"/>
        </w:rPr>
        <w:t>乙方</w:t>
      </w:r>
      <w:r w:rsidRPr="00F50736">
        <w:rPr>
          <w:rFonts w:ascii="標楷體" w:eastAsia="標楷體" w:hAnsi="標楷體" w:hint="eastAsia"/>
          <w:sz w:val="28"/>
          <w:szCs w:val="28"/>
        </w:rPr>
        <w:t>提供之加值服務項目，其市場價值應與拆除物殘值相當，並經評選委員會審定後納入契約執行。所有拆除後之殘料由</w:t>
      </w:r>
      <w:r>
        <w:rPr>
          <w:rFonts w:ascii="標楷體" w:eastAsia="標楷體" w:hAnsi="標楷體" w:hint="eastAsia"/>
          <w:sz w:val="28"/>
          <w:szCs w:val="28"/>
        </w:rPr>
        <w:t>甲方</w:t>
      </w:r>
      <w:r w:rsidRPr="00F50736">
        <w:rPr>
          <w:rFonts w:ascii="標楷體" w:eastAsia="標楷體" w:hAnsi="標楷體" w:hint="eastAsia"/>
          <w:sz w:val="28"/>
          <w:szCs w:val="28"/>
        </w:rPr>
        <w:t>核准報廢後，產權歸</w:t>
      </w:r>
      <w:r>
        <w:rPr>
          <w:rFonts w:ascii="標楷體" w:eastAsia="標楷體" w:hAnsi="標楷體" w:hint="eastAsia"/>
          <w:sz w:val="28"/>
          <w:szCs w:val="28"/>
        </w:rPr>
        <w:t>乙方</w:t>
      </w:r>
      <w:r w:rsidRPr="00F50736">
        <w:rPr>
          <w:rFonts w:ascii="標楷體" w:eastAsia="標楷體" w:hAnsi="標楷體" w:hint="eastAsia"/>
          <w:sz w:val="28"/>
          <w:szCs w:val="28"/>
        </w:rPr>
        <w:t>處置。</w:t>
      </w:r>
    </w:p>
    <w:p w14:paraId="2DC5F528" w14:textId="7C299410" w:rsidR="008F5B00" w:rsidRDefault="008F5B00" w:rsidP="000D53F6">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054F91">
        <w:rPr>
          <w:rFonts w:ascii="標楷體" w:eastAsia="標楷體" w:hAnsi="標楷體"/>
          <w:sz w:val="28"/>
          <w:szCs w:val="28"/>
        </w:rPr>
        <w:t>若乙方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其衍生之相關費用由乙方負擔。</w:t>
      </w:r>
    </w:p>
    <w:p w14:paraId="489B0646" w14:textId="7BB68848" w:rsidR="00B342FC" w:rsidRDefault="00B342FC" w:rsidP="00B342FC">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B342FC">
        <w:rPr>
          <w:rFonts w:ascii="標楷體" w:eastAsia="標楷體" w:hAnsi="標楷體" w:hint="eastAsia"/>
          <w:sz w:val="28"/>
          <w:szCs w:val="28"/>
        </w:rPr>
        <w:t>乙方應全權負責本案太陽光電發電設備之規劃設計、設備採購、施工安裝（包括但不限於植栽及設施設備遷移、併內外線與系統補強、相關建築及雜項執照申請）及職業安全衛生管理。乙方並應負責電站契約期間內之運轉、日常維護、安全管理、設置場址範圍內的防漏措施、相關稅捐、權利金，以及因天然災害、設置瑕疵、施工疏失、管理不當、設備劣化、或任何可歸責於乙方事由，致使設備損壞、人員傷亡、或造成第三人損害等一切事項。所有上述事項所衍生之全部費用、損害賠償、行政罰鍰、法律責任及連帶責任，概由乙方全權負責與承擔。乙方於履約期間如因前揭事項致甲方</w:t>
      </w:r>
      <w:r w:rsidRPr="006E0C2F">
        <w:rPr>
          <w:rFonts w:ascii="標楷體" w:eastAsia="標楷體" w:hAnsi="標楷體"/>
          <w:sz w:val="28"/>
          <w:szCs w:val="28"/>
        </w:rPr>
        <w:t>及管理機關</w:t>
      </w:r>
      <w:r w:rsidRPr="00B342FC">
        <w:rPr>
          <w:rFonts w:ascii="標楷體" w:eastAsia="標楷體" w:hAnsi="標楷體" w:hint="eastAsia"/>
          <w:sz w:val="28"/>
          <w:szCs w:val="28"/>
        </w:rPr>
        <w:t>遭任何第三人主張權利侵害、損害賠償、或提起訴訟、仲裁、行政處分等時，乙方應立即出面處理，並擔保甲方</w:t>
      </w:r>
      <w:r w:rsidRPr="006E0C2F">
        <w:rPr>
          <w:rFonts w:ascii="標楷體" w:eastAsia="標楷體" w:hAnsi="標楷體"/>
          <w:sz w:val="28"/>
          <w:szCs w:val="28"/>
        </w:rPr>
        <w:t>及管理機關</w:t>
      </w:r>
      <w:r w:rsidRPr="00B342FC">
        <w:rPr>
          <w:rFonts w:ascii="標楷體" w:eastAsia="標楷體" w:hAnsi="標楷體" w:hint="eastAsia"/>
          <w:sz w:val="28"/>
          <w:szCs w:val="28"/>
        </w:rPr>
        <w:t>免於任何損害。</w:t>
      </w:r>
    </w:p>
    <w:p w14:paraId="0A7F3305" w14:textId="1057A064" w:rsidR="008F5B00"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8F5B00">
        <w:rPr>
          <w:rFonts w:ascii="標楷體" w:eastAsia="標楷體" w:hAnsi="標楷體"/>
          <w:sz w:val="28"/>
          <w:szCs w:val="28"/>
        </w:rPr>
        <w:t>設置場址漏水處理：</w:t>
      </w:r>
    </w:p>
    <w:p w14:paraId="1673C3B5" w14:textId="4A90BD96" w:rsidR="008F5B00" w:rsidRDefault="008F5B00" w:rsidP="000356F1">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於設置太陽光電發電設備前，需完整評估設置廠域範圍內原有建物或設施之現況瑕疵（包含但不限於既存漏水情事），並應將評估結果紀錄備查。若經評估有既存瑕疵可能影響設置作業，</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應在施作前採取必要之防漏、補強或保護措施。太陽光電發電設備建置完成後，於契約期間內，設置場址範圍及其周邊設施若發生任何損壞或漏水情事，除</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能提出經公正第三方依本合約所定標準證明非屬其設置行為或管理維護責任所致者外，概由</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負擔全部修復責任及費用。</w:t>
      </w:r>
    </w:p>
    <w:p w14:paraId="352F966B" w14:textId="680704B4" w:rsidR="008F5B00" w:rsidRDefault="008F5B00" w:rsidP="000356F1">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2.</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於發現漏水狀況後，完成通報</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後（得以電子郵件或書面為之）。</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應於接獲通知後72小時內派員勘查，並於30日曆天內完成修復工程，確保完全止漏。若</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未能於期限內完成修復，或無法在合理時間內提出具體修復計畫，</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得立即自行委託專業廠商完成漏水修復工程。所產生之修復費用、緊急處理費及必要之行政費用，</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得逕行自</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履約保證金中扣除，不足部分</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得向</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追償。</w:t>
      </w:r>
      <w:r w:rsidR="000356F1" w:rsidRPr="00B342FC">
        <w:rPr>
          <w:rFonts w:ascii="標楷體" w:eastAsia="標楷體" w:hAnsi="標楷體" w:hint="eastAsia"/>
          <w:sz w:val="28"/>
          <w:szCs w:val="28"/>
        </w:rPr>
        <w:t>甲方</w:t>
      </w:r>
      <w:r w:rsidR="000356F1" w:rsidRPr="000356F1">
        <w:rPr>
          <w:rFonts w:ascii="標楷體" w:eastAsia="標楷體" w:hAnsi="標楷體" w:hint="eastAsia"/>
          <w:sz w:val="28"/>
          <w:szCs w:val="28"/>
        </w:rPr>
        <w:t>採取之修復工程、方式及費用，</w:t>
      </w:r>
      <w:r w:rsidR="000356F1" w:rsidRPr="008F5B00">
        <w:rPr>
          <w:rFonts w:ascii="標楷體" w:eastAsia="標楷體" w:hAnsi="標楷體"/>
          <w:sz w:val="28"/>
          <w:szCs w:val="28"/>
        </w:rPr>
        <w:t>乙方</w:t>
      </w:r>
      <w:r w:rsidR="000356F1" w:rsidRPr="000356F1">
        <w:rPr>
          <w:rFonts w:ascii="標楷體" w:eastAsia="標楷體" w:hAnsi="標楷體" w:hint="eastAsia"/>
          <w:sz w:val="28"/>
          <w:szCs w:val="28"/>
        </w:rPr>
        <w:t>應即承認並不得提出任何異議或求償。</w:t>
      </w:r>
    </w:p>
    <w:p w14:paraId="60C8D83B" w14:textId="2106A20E" w:rsidR="00161D6F" w:rsidRDefault="008F5B00" w:rsidP="00CA55B2">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w:t>
      </w:r>
      <w:r w:rsidR="009971E2" w:rsidRPr="009971E2">
        <w:rPr>
          <w:rFonts w:ascii="標楷體" w:eastAsia="標楷體" w:hAnsi="標楷體" w:hint="eastAsia"/>
          <w:sz w:val="28"/>
          <w:szCs w:val="28"/>
        </w:rPr>
        <w:t>公正第三方係指土木技師公會、結構技師公會或建築師公會等相關專門技術職業工會擔任。其鑑定費用概由主張免責之一方負擔。</w:t>
      </w:r>
      <w:r w:rsidRPr="008F5B00">
        <w:rPr>
          <w:rFonts w:ascii="標楷體" w:eastAsia="標楷體" w:hAnsi="標楷體"/>
          <w:sz w:val="28"/>
          <w:szCs w:val="28"/>
        </w:rPr>
        <w:t xml:space="preserve"> </w:t>
      </w:r>
    </w:p>
    <w:p w14:paraId="4CA4189D" w14:textId="2475E2F5" w:rsidR="008F5B00" w:rsidRPr="006E0C2F"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6E0C2F">
        <w:rPr>
          <w:rFonts w:ascii="標楷體" w:eastAsia="標楷體" w:hAnsi="標楷體"/>
          <w:sz w:val="28"/>
          <w:szCs w:val="28"/>
        </w:rPr>
        <w:t>乙方設置之太陽光電模組產品全數符合經濟部標檢局「台灣高效能太陽光電模組技術規範」自願性產品驗證及通過「太陽光電模組自願性產品驗證工廠檢查特定規範」。</w:t>
      </w:r>
    </w:p>
    <w:p w14:paraId="42A6D057" w14:textId="7272A01B" w:rsidR="00053ACF" w:rsidRPr="00053ACF" w:rsidRDefault="008F5B00" w:rsidP="00A97C77">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053ACF">
        <w:rPr>
          <w:rFonts w:ascii="標楷體" w:eastAsia="標楷體" w:hAnsi="標楷體"/>
          <w:sz w:val="28"/>
          <w:szCs w:val="28"/>
        </w:rPr>
        <w:lastRenderedPageBreak/>
        <w:t>本條第二項、第三項、第四項</w:t>
      </w:r>
      <w:r w:rsidR="00053ACF" w:rsidRPr="00053ACF">
        <w:rPr>
          <w:rFonts w:ascii="標楷體" w:eastAsia="標楷體" w:hAnsi="標楷體" w:hint="eastAsia"/>
          <w:sz w:val="28"/>
          <w:szCs w:val="28"/>
        </w:rPr>
        <w:t>、</w:t>
      </w:r>
      <w:r w:rsidR="00053ACF" w:rsidRPr="00053ACF">
        <w:rPr>
          <w:rFonts w:ascii="標楷體" w:eastAsia="標楷體" w:hAnsi="標楷體"/>
          <w:sz w:val="28"/>
          <w:szCs w:val="28"/>
        </w:rPr>
        <w:t>第</w:t>
      </w:r>
      <w:r w:rsidR="00053ACF" w:rsidRPr="00053ACF">
        <w:rPr>
          <w:rFonts w:ascii="標楷體" w:eastAsia="標楷體" w:hAnsi="標楷體" w:hint="eastAsia"/>
          <w:sz w:val="28"/>
          <w:szCs w:val="28"/>
        </w:rPr>
        <w:t>五</w:t>
      </w:r>
      <w:r w:rsidR="00053ACF" w:rsidRPr="00053ACF">
        <w:rPr>
          <w:rFonts w:ascii="標楷體" w:eastAsia="標楷體" w:hAnsi="標楷體"/>
          <w:sz w:val="28"/>
          <w:szCs w:val="28"/>
        </w:rPr>
        <w:t>項</w:t>
      </w:r>
      <w:r w:rsidRPr="00053ACF">
        <w:rPr>
          <w:rFonts w:ascii="標楷體" w:eastAsia="標楷體" w:hAnsi="標楷體"/>
          <w:sz w:val="28"/>
          <w:szCs w:val="28"/>
        </w:rPr>
        <w:t>所提之損壞修復及各項改善措施，經甲乙雙方協調，</w:t>
      </w:r>
      <w:r w:rsidR="00053ACF" w:rsidRPr="00053ACF">
        <w:rPr>
          <w:rFonts w:ascii="標楷體" w:eastAsia="標楷體" w:hAnsi="標楷體" w:hint="eastAsia"/>
          <w:sz w:val="28"/>
          <w:szCs w:val="28"/>
        </w:rPr>
        <w:t>應以書面（包括但不限於會議紀錄、公文）訂定明確之改善與修繕期限</w:t>
      </w:r>
      <w:r w:rsidRPr="00053ACF">
        <w:rPr>
          <w:rFonts w:ascii="標楷體" w:eastAsia="標楷體" w:hAnsi="標楷體"/>
          <w:sz w:val="28"/>
          <w:szCs w:val="28"/>
        </w:rPr>
        <w:t>。</w:t>
      </w:r>
      <w:r w:rsidR="00053ACF" w:rsidRPr="00053ACF">
        <w:rPr>
          <w:rFonts w:ascii="標楷體" w:eastAsia="標楷體" w:hAnsi="標楷體" w:hint="eastAsia"/>
          <w:sz w:val="28"/>
          <w:szCs w:val="28"/>
        </w:rPr>
        <w:t>若協調未能達成一致，</w:t>
      </w:r>
      <w:r w:rsidR="00053ACF" w:rsidRPr="00053ACF">
        <w:rPr>
          <w:rFonts w:ascii="標楷體" w:eastAsia="標楷體" w:hAnsi="標楷體"/>
          <w:sz w:val="28"/>
          <w:szCs w:val="28"/>
        </w:rPr>
        <w:t>甲方</w:t>
      </w:r>
      <w:r w:rsidR="00053ACF" w:rsidRPr="00053ACF">
        <w:rPr>
          <w:rFonts w:ascii="標楷體" w:eastAsia="標楷體" w:hAnsi="標楷體" w:hint="eastAsia"/>
          <w:sz w:val="28"/>
          <w:szCs w:val="28"/>
        </w:rPr>
        <w:t>有權單方以書面訂定合理改善期限要求</w:t>
      </w:r>
      <w:r w:rsidR="00053ACF" w:rsidRPr="00053ACF">
        <w:rPr>
          <w:rFonts w:ascii="標楷體" w:eastAsia="標楷體" w:hAnsi="標楷體"/>
          <w:sz w:val="28"/>
          <w:szCs w:val="28"/>
        </w:rPr>
        <w:t>乙方</w:t>
      </w:r>
      <w:r w:rsidR="00053ACF" w:rsidRPr="00053ACF">
        <w:rPr>
          <w:rFonts w:ascii="標楷體" w:eastAsia="標楷體" w:hAnsi="標楷體" w:hint="eastAsia"/>
          <w:sz w:val="28"/>
          <w:szCs w:val="28"/>
        </w:rPr>
        <w:t>執行。經</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方催告乙方改善，逾期仍未改善時，</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方得逕行或委託專業第三人完成該項修復及改善工程。所產生之代辦修復費用、緊急處理費用及所有相關行政費用，</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方得立即自乙方履約保證金中扣除</w:t>
      </w:r>
      <w:r w:rsidR="00DF0B34" w:rsidRPr="00DF0B34">
        <w:rPr>
          <w:rFonts w:ascii="標楷體" w:eastAsia="標楷體" w:hAnsi="標楷體" w:hint="eastAsia"/>
          <w:sz w:val="28"/>
          <w:szCs w:val="28"/>
        </w:rPr>
        <w:t>，</w:t>
      </w:r>
      <w:r w:rsidR="00DF0B34" w:rsidRPr="00A97C77">
        <w:rPr>
          <w:rFonts w:ascii="標楷體" w:eastAsia="標楷體" w:hAnsi="標楷體" w:hint="eastAsia"/>
          <w:sz w:val="28"/>
          <w:szCs w:val="28"/>
        </w:rPr>
        <w:t>並加收該代辦費用百分之十作為行政懲罰金</w:t>
      </w:r>
      <w:r w:rsidR="00053ACF" w:rsidRPr="00053ACF">
        <w:rPr>
          <w:rFonts w:ascii="標楷體" w:eastAsia="標楷體" w:hAnsi="標楷體" w:hint="eastAsia"/>
          <w:sz w:val="28"/>
          <w:szCs w:val="28"/>
        </w:rPr>
        <w:t>。若保證金不足支付上述費用，</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方得再向乙方請求全額賠償。乙方對於</w:t>
      </w:r>
      <w:r w:rsidR="00053ACF" w:rsidRPr="00053ACF">
        <w:rPr>
          <w:rFonts w:ascii="標楷體" w:eastAsia="標楷體" w:hAnsi="標楷體"/>
          <w:sz w:val="28"/>
          <w:szCs w:val="28"/>
        </w:rPr>
        <w:t>甲</w:t>
      </w:r>
      <w:r w:rsidR="00053ACF" w:rsidRPr="00053ACF">
        <w:rPr>
          <w:rFonts w:ascii="標楷體" w:eastAsia="標楷體" w:hAnsi="標楷體" w:hint="eastAsia"/>
          <w:sz w:val="28"/>
          <w:szCs w:val="28"/>
        </w:rPr>
        <w:t>方採取之代辦修復工程、方式及費用應即承認，且不得有任何異議或求償。</w:t>
      </w:r>
    </w:p>
    <w:p w14:paraId="422D2E87" w14:textId="0389E1C1" w:rsidR="005E4B2F" w:rsidRPr="005E4B2F" w:rsidRDefault="005E4B2F" w:rsidP="00CA55B2">
      <w:pPr>
        <w:overflowPunct w:val="0"/>
        <w:autoSpaceDE w:val="0"/>
        <w:autoSpaceDN w:val="0"/>
        <w:spacing w:line="360" w:lineRule="exact"/>
        <w:jc w:val="both"/>
        <w:rPr>
          <w:rFonts w:eastAsia="標楷體"/>
          <w:kern w:val="0"/>
          <w:sz w:val="28"/>
          <w:szCs w:val="28"/>
        </w:rPr>
      </w:pPr>
      <w:bookmarkStart w:id="2"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47F9CE9F"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CF7B7F">
        <w:rPr>
          <w:rFonts w:eastAsia="標楷體" w:hint="eastAsia"/>
          <w:color w:val="FF0000"/>
          <w:kern w:val="0"/>
          <w:sz w:val="28"/>
          <w:szCs w:val="28"/>
        </w:rPr>
        <w:t>太陽能光電</w:t>
      </w:r>
      <w:r w:rsidR="003D2947">
        <w:rPr>
          <w:rFonts w:eastAsia="標楷體" w:hint="eastAsia"/>
          <w:color w:val="FF0000"/>
          <w:kern w:val="0"/>
          <w:sz w:val="28"/>
          <w:szCs w:val="28"/>
        </w:rPr>
        <w:t>風雨</w:t>
      </w:r>
      <w:r w:rsidR="00053ACF" w:rsidRPr="00053ACF">
        <w:rPr>
          <w:rFonts w:eastAsia="標楷體" w:hint="eastAsia"/>
          <w:color w:val="FF0000"/>
          <w:kern w:val="0"/>
          <w:sz w:val="28"/>
          <w:szCs w:val="28"/>
        </w:rPr>
        <w:t>球場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r w:rsidRPr="005E4B2F">
        <w:rPr>
          <w:rFonts w:ascii="標楷體" w:eastAsia="標楷體" w:hAnsi="Arial" w:cs="標楷體" w:hint="eastAsia"/>
          <w:kern w:val="0"/>
          <w:sz w:val="28"/>
          <w:szCs w:val="28"/>
        </w:rPr>
        <w:t>（由機關於招標時勾選；未勾選者，為類型一）</w:t>
      </w:r>
    </w:p>
    <w:p w14:paraId="422D2E89" w14:textId="6A3D6D15" w:rsidR="005E4B2F" w:rsidRPr="005E4B2F" w:rsidRDefault="005E4B2F" w:rsidP="00CA55B2">
      <w:pPr>
        <w:snapToGrid w:val="0"/>
        <w:spacing w:line="360" w:lineRule="exact"/>
        <w:ind w:left="1285"/>
        <w:jc w:val="both"/>
        <w:rPr>
          <w:rFonts w:eastAsia="標楷體"/>
          <w:b/>
          <w:bCs/>
          <w:kern w:val="0"/>
          <w:sz w:val="28"/>
          <w:szCs w:val="28"/>
        </w:rPr>
      </w:pPr>
      <w:bookmarkStart w:id="3" w:name="_Hlk20157096"/>
      <w:r w:rsidRPr="005E4B2F">
        <w:rPr>
          <w:rFonts w:ascii="標楷體" w:eastAsia="標楷體" w:hAnsi="標楷體" w:hint="eastAsia"/>
          <w:b/>
          <w:bCs/>
          <w:kern w:val="0"/>
          <w:sz w:val="28"/>
          <w:szCs w:val="28"/>
        </w:rPr>
        <w:t>■ 類型一：</w:t>
      </w:r>
      <w:r w:rsidRPr="005E4B2F">
        <w:rPr>
          <w:rFonts w:eastAsia="標楷體" w:hint="eastAsia"/>
          <w:b/>
          <w:bCs/>
          <w:kern w:val="0"/>
          <w:sz w:val="28"/>
          <w:szCs w:val="28"/>
        </w:rPr>
        <w:t>戶外球場增建太陽能光電</w:t>
      </w:r>
      <w:r w:rsidR="003D2947" w:rsidRPr="003D2947">
        <w:rPr>
          <w:rFonts w:eastAsia="標楷體" w:hint="eastAsia"/>
          <w:b/>
          <w:bCs/>
          <w:kern w:val="0"/>
          <w:sz w:val="28"/>
          <w:szCs w:val="28"/>
        </w:rPr>
        <w:t>風雨</w:t>
      </w:r>
      <w:r w:rsidRPr="005E4B2F">
        <w:rPr>
          <w:rFonts w:eastAsia="標楷體" w:hint="eastAsia"/>
          <w:b/>
          <w:bCs/>
          <w:kern w:val="0"/>
          <w:sz w:val="28"/>
          <w:szCs w:val="28"/>
        </w:rPr>
        <w:t>球場</w:t>
      </w:r>
    </w:p>
    <w:bookmarkEnd w:id="3"/>
    <w:p w14:paraId="15D82066" w14:textId="7C48FBBC"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3D2947" w:rsidRPr="003D2947">
        <w:rPr>
          <w:rFonts w:eastAsia="標楷體" w:hint="eastAsia"/>
          <w:kern w:val="0"/>
          <w:sz w:val="28"/>
          <w:szCs w:val="28"/>
        </w:rPr>
        <w:t>風雨</w:t>
      </w:r>
      <w:r w:rsidR="00951AD3">
        <w:rPr>
          <w:rFonts w:eastAsia="標楷體" w:hint="eastAsia"/>
          <w:kern w:val="0"/>
          <w:sz w:val="28"/>
          <w:szCs w:val="28"/>
        </w:rPr>
        <w:t>球場</w:t>
      </w:r>
      <w:r w:rsidRPr="00F87B3A">
        <w:rPr>
          <w:rFonts w:eastAsia="標楷體" w:hint="eastAsia"/>
          <w:kern w:val="0"/>
          <w:sz w:val="28"/>
          <w:szCs w:val="28"/>
        </w:rPr>
        <w:t>主結構</w:t>
      </w:r>
      <w:r w:rsidR="00053ACF">
        <w:rPr>
          <w:rFonts w:eastAsia="標楷體" w:hint="eastAsia"/>
          <w:kern w:val="0"/>
          <w:sz w:val="28"/>
          <w:szCs w:val="28"/>
        </w:rPr>
        <w:t>（包含運動地坪修復並畫線等）</w:t>
      </w:r>
      <w:r w:rsidRPr="00F87B3A">
        <w:rPr>
          <w:rFonts w:eastAsia="標楷體" w:hint="eastAsia"/>
          <w:kern w:val="0"/>
          <w:sz w:val="28"/>
          <w:szCs w:val="28"/>
        </w:rPr>
        <w:t>。</w:t>
      </w:r>
    </w:p>
    <w:p w14:paraId="1F5FAE97" w14:textId="77777777"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r w:rsidRPr="00F87B3A">
        <w:rPr>
          <w:rFonts w:eastAsia="標楷體" w:hint="eastAsia"/>
          <w:kern w:val="0"/>
          <w:sz w:val="28"/>
          <w:szCs w:val="28"/>
        </w:rPr>
        <w:t>四周無牆面。</w:t>
      </w:r>
    </w:p>
    <w:p w14:paraId="34B99FE9" w14:textId="03306B0D" w:rsidR="00F87B3A" w:rsidRPr="00F87B3A" w:rsidRDefault="00F87B3A" w:rsidP="00CA55B2">
      <w:pPr>
        <w:snapToGrid w:val="0"/>
        <w:spacing w:line="36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由安全線（球場為球場邊線、非球場為區域最邊緣線），由地面起算至梁底所有淨高皆達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48C26BAF" w:rsidR="00F87B3A" w:rsidRDefault="00F87B3A" w:rsidP="00367982">
      <w:pPr>
        <w:snapToGrid w:val="0"/>
        <w:spacing w:line="36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00A078B5" w:rsidRPr="00A078B5">
        <w:rPr>
          <w:rFonts w:eastAsia="標楷體" w:hint="eastAsia"/>
          <w:kern w:val="0"/>
          <w:sz w:val="28"/>
          <w:szCs w:val="28"/>
        </w:rPr>
        <w:t>頂蓋具太陽光電發電設備（■</w:t>
      </w:r>
      <w:r w:rsidR="00A078B5" w:rsidRPr="00A078B5">
        <w:rPr>
          <w:rFonts w:eastAsia="標楷體" w:hint="eastAsia"/>
          <w:b/>
          <w:color w:val="FF0000"/>
          <w:kern w:val="0"/>
          <w:sz w:val="28"/>
          <w:szCs w:val="28"/>
        </w:rPr>
        <w:t>直接鋪設太陽光電發電設備</w:t>
      </w:r>
      <w:r w:rsidR="00A078B5" w:rsidRPr="00A078B5">
        <w:rPr>
          <w:rFonts w:eastAsia="標楷體" w:hint="eastAsia"/>
          <w:kern w:val="0"/>
          <w:sz w:val="28"/>
          <w:szCs w:val="28"/>
        </w:rPr>
        <w:t>或</w:t>
      </w:r>
      <w:r w:rsidR="00A078B5" w:rsidRPr="00A078B5">
        <w:rPr>
          <w:rFonts w:eastAsia="標楷體" w:hint="eastAsia"/>
          <w:kern w:val="0"/>
          <w:sz w:val="28"/>
          <w:szCs w:val="28"/>
        </w:rPr>
        <w:t xml:space="preserve"> </w:t>
      </w:r>
      <w:r w:rsidR="00A078B5" w:rsidRPr="00A078B5">
        <w:rPr>
          <w:rFonts w:eastAsia="標楷體" w:hint="eastAsia"/>
          <w:kern w:val="0"/>
          <w:sz w:val="28"/>
          <w:szCs w:val="28"/>
        </w:rPr>
        <w:t>□先舖設浪板後加裝太陽光電發電設備），並符合現行再生能源相關法規或建築法規定。</w:t>
      </w:r>
    </w:p>
    <w:p w14:paraId="76543939" w14:textId="72466777" w:rsidR="001A5BE7" w:rsidRPr="001A5BE7" w:rsidRDefault="001A5BE7" w:rsidP="00CA55B2">
      <w:pPr>
        <w:snapToGrid w:val="0"/>
        <w:spacing w:line="360" w:lineRule="exact"/>
        <w:ind w:leftChars="649" w:left="1841" w:hangingChars="101" w:hanging="283"/>
        <w:jc w:val="both"/>
        <w:rPr>
          <w:rFonts w:eastAsia="標楷體"/>
          <w:color w:val="0000FF"/>
          <w:kern w:val="0"/>
          <w:sz w:val="28"/>
          <w:szCs w:val="28"/>
        </w:rPr>
      </w:pPr>
      <w:r w:rsidRPr="001A5BE7">
        <w:rPr>
          <w:rFonts w:eastAsia="標楷體" w:hint="eastAsia"/>
          <w:color w:val="0000FF"/>
          <w:kern w:val="0"/>
          <w:sz w:val="28"/>
          <w:szCs w:val="28"/>
          <w:highlight w:val="green"/>
        </w:rPr>
        <w:t>5</w:t>
      </w:r>
      <w:r w:rsidRPr="001E3FF8">
        <w:rPr>
          <w:rFonts w:eastAsia="標楷體" w:hint="eastAsia"/>
          <w:color w:val="0000FF"/>
          <w:kern w:val="0"/>
          <w:sz w:val="28"/>
          <w:szCs w:val="28"/>
          <w:highlight w:val="green"/>
        </w:rPr>
        <w:t>.</w:t>
      </w:r>
      <w:r w:rsidR="001E3FF8" w:rsidRPr="001E3FF8">
        <w:rPr>
          <w:rFonts w:hint="eastAsia"/>
          <w:highlight w:val="green"/>
        </w:rPr>
        <w:t xml:space="preserve"> </w:t>
      </w:r>
      <w:r w:rsidR="001E3FF8" w:rsidRPr="001E3FF8">
        <w:rPr>
          <w:rFonts w:eastAsia="標楷體" w:hint="eastAsia"/>
          <w:color w:val="0000FF"/>
          <w:kern w:val="0"/>
          <w:sz w:val="28"/>
          <w:szCs w:val="28"/>
          <w:highlight w:val="green"/>
        </w:rPr>
        <w:t>考量</w:t>
      </w:r>
      <w:r w:rsidR="00E24DE7">
        <w:rPr>
          <w:rFonts w:eastAsia="標楷體" w:hint="eastAsia"/>
          <w:color w:val="0000FF"/>
          <w:kern w:val="0"/>
          <w:sz w:val="28"/>
          <w:szCs w:val="28"/>
          <w:highlight w:val="green"/>
        </w:rPr>
        <w:t>光電</w:t>
      </w:r>
      <w:r w:rsidR="001E3FF8" w:rsidRPr="001E3FF8">
        <w:rPr>
          <w:rFonts w:eastAsia="標楷體" w:hint="eastAsia"/>
          <w:color w:val="0000FF"/>
          <w:kern w:val="0"/>
          <w:sz w:val="28"/>
          <w:szCs w:val="28"/>
          <w:highlight w:val="green"/>
        </w:rPr>
        <w:t>相關法令異動頻繁，</w:t>
      </w:r>
      <w:r w:rsidRPr="001E3FF8">
        <w:rPr>
          <w:rFonts w:eastAsia="標楷體" w:hint="eastAsia"/>
          <w:color w:val="0000FF"/>
          <w:kern w:val="0"/>
          <w:sz w:val="28"/>
          <w:szCs w:val="28"/>
          <w:highlight w:val="green"/>
        </w:rPr>
        <w:t>如</w:t>
      </w:r>
      <w:r w:rsidR="00731B0A">
        <w:rPr>
          <w:rFonts w:eastAsia="標楷體" w:hint="eastAsia"/>
          <w:color w:val="0000FF"/>
          <w:kern w:val="0"/>
          <w:sz w:val="28"/>
          <w:szCs w:val="28"/>
          <w:highlight w:val="green"/>
        </w:rPr>
        <w:t>涉</w:t>
      </w:r>
      <w:r w:rsidRPr="001A5BE7">
        <w:rPr>
          <w:rFonts w:eastAsia="標楷體" w:hint="eastAsia"/>
          <w:color w:val="0000FF"/>
          <w:kern w:val="0"/>
          <w:sz w:val="28"/>
          <w:szCs w:val="28"/>
          <w:highlight w:val="green"/>
        </w:rPr>
        <w:t>戶外球場增建太陽能光電</w:t>
      </w:r>
      <w:r w:rsidR="003D2947">
        <w:rPr>
          <w:rFonts w:eastAsia="標楷體" w:hint="eastAsia"/>
          <w:color w:val="0000FF"/>
          <w:kern w:val="0"/>
          <w:sz w:val="28"/>
          <w:szCs w:val="28"/>
          <w:highlight w:val="green"/>
        </w:rPr>
        <w:t>風雨</w:t>
      </w:r>
      <w:r w:rsidRPr="001A5BE7">
        <w:rPr>
          <w:rFonts w:eastAsia="標楷體" w:hint="eastAsia"/>
          <w:color w:val="0000FF"/>
          <w:kern w:val="0"/>
          <w:sz w:val="28"/>
          <w:szCs w:val="28"/>
          <w:highlight w:val="green"/>
        </w:rPr>
        <w:t>球場之相關法令</w:t>
      </w:r>
      <w:r w:rsidR="00BF2C56">
        <w:rPr>
          <w:rFonts w:eastAsia="標楷體" w:hint="eastAsia"/>
          <w:color w:val="0000FF"/>
          <w:kern w:val="0"/>
          <w:sz w:val="28"/>
          <w:szCs w:val="28"/>
          <w:highlight w:val="green"/>
        </w:rPr>
        <w:t>規範</w:t>
      </w:r>
      <w:r w:rsidRPr="001A5BE7">
        <w:rPr>
          <w:rFonts w:eastAsia="標楷體" w:hint="eastAsia"/>
          <w:color w:val="0000FF"/>
          <w:kern w:val="0"/>
          <w:sz w:val="28"/>
          <w:szCs w:val="28"/>
          <w:highlight w:val="green"/>
        </w:rPr>
        <w:t>有更新，以最新之法令規定為準。</w:t>
      </w:r>
    </w:p>
    <w:p w14:paraId="422D2E8B" w14:textId="3B60F66D" w:rsidR="005E4B2F" w:rsidRPr="005E4B2F" w:rsidRDefault="005E4B2F" w:rsidP="00CA55B2">
      <w:pPr>
        <w:snapToGrid w:val="0"/>
        <w:spacing w:line="36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008F2619">
        <w:rPr>
          <w:rFonts w:eastAsia="標楷體" w:hint="eastAsia"/>
          <w:b/>
          <w:bCs/>
          <w:kern w:val="0"/>
          <w:sz w:val="28"/>
          <w:szCs w:val="28"/>
        </w:rPr>
        <w:t>空地新建太陽能光電</w:t>
      </w:r>
      <w:r w:rsidR="003D2947" w:rsidRPr="003D2947">
        <w:rPr>
          <w:rFonts w:eastAsia="標楷體" w:hint="eastAsia"/>
          <w:b/>
          <w:bCs/>
          <w:kern w:val="0"/>
          <w:sz w:val="28"/>
          <w:szCs w:val="28"/>
        </w:rPr>
        <w:t>風雨</w:t>
      </w:r>
      <w:r w:rsidRPr="005E4B2F">
        <w:rPr>
          <w:rFonts w:eastAsia="標楷體" w:hint="eastAsia"/>
          <w:b/>
          <w:bCs/>
          <w:kern w:val="0"/>
          <w:sz w:val="28"/>
          <w:szCs w:val="28"/>
        </w:rPr>
        <w:t>球場</w:t>
      </w:r>
    </w:p>
    <w:p w14:paraId="10961274" w14:textId="77777777"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將原為空地之場域規劃成球場或其他運動空間，並興建頂蓋含太陽光電發電設備之運動空間。</w:t>
      </w:r>
      <w:r w:rsidRPr="00F87B3A">
        <w:rPr>
          <w:rFonts w:eastAsia="標楷體"/>
          <w:kern w:val="0"/>
          <w:sz w:val="28"/>
          <w:szCs w:val="28"/>
        </w:rPr>
        <w:t xml:space="preserve"> </w:t>
      </w:r>
    </w:p>
    <w:p w14:paraId="684EAFB9" w14:textId="75A2A360"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3D2947" w:rsidRPr="003D2947">
        <w:rPr>
          <w:rFonts w:eastAsia="標楷體" w:hint="eastAsia"/>
          <w:kern w:val="0"/>
          <w:sz w:val="28"/>
          <w:szCs w:val="28"/>
        </w:rPr>
        <w:t>風雨</w:t>
      </w:r>
      <w:r w:rsidR="00951AD3">
        <w:rPr>
          <w:rFonts w:eastAsia="標楷體" w:hint="eastAsia"/>
          <w:kern w:val="0"/>
          <w:sz w:val="28"/>
          <w:szCs w:val="28"/>
        </w:rPr>
        <w:t>球場</w:t>
      </w:r>
      <w:r w:rsidRPr="00F87B3A">
        <w:rPr>
          <w:rFonts w:eastAsia="標楷體" w:hint="eastAsia"/>
          <w:kern w:val="0"/>
          <w:sz w:val="28"/>
          <w:szCs w:val="28"/>
        </w:rPr>
        <w:t>主結構。</w:t>
      </w:r>
      <w:r w:rsidRPr="00F87B3A">
        <w:rPr>
          <w:rFonts w:eastAsia="標楷體"/>
          <w:kern w:val="0"/>
          <w:sz w:val="28"/>
          <w:szCs w:val="28"/>
        </w:rPr>
        <w:t xml:space="preserve"> </w:t>
      </w:r>
    </w:p>
    <w:p w14:paraId="2DB84644"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r w:rsidRPr="00F87B3A">
        <w:rPr>
          <w:rFonts w:eastAsia="標楷體" w:hint="eastAsia"/>
          <w:kern w:val="0"/>
          <w:sz w:val="28"/>
          <w:szCs w:val="28"/>
        </w:rPr>
        <w:t>四周無牆面。</w:t>
      </w:r>
      <w:r w:rsidRPr="00F87B3A">
        <w:rPr>
          <w:rFonts w:eastAsia="標楷體"/>
          <w:kern w:val="0"/>
          <w:sz w:val="28"/>
          <w:szCs w:val="28"/>
        </w:rPr>
        <w:t xml:space="preserve"> </w:t>
      </w:r>
    </w:p>
    <w:p w14:paraId="116C746D" w14:textId="733C88B7"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3D2947" w:rsidRPr="003D2947">
        <w:rPr>
          <w:rFonts w:eastAsia="標楷體" w:hint="eastAsia"/>
          <w:kern w:val="0"/>
          <w:sz w:val="28"/>
          <w:szCs w:val="28"/>
        </w:rPr>
        <w:t>風雨</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由安全線（球場為球場邊線、非球場為區域最邊緣線），由地面起算至梁底所有淨高皆達</w:t>
      </w:r>
      <w:r w:rsidRPr="00DB75E2">
        <w:rPr>
          <w:rFonts w:eastAsia="標楷體"/>
          <w:b/>
          <w:color w:val="FF0000"/>
          <w:kern w:val="0"/>
          <w:sz w:val="28"/>
          <w:szCs w:val="28"/>
          <w:u w:val="single"/>
        </w:rPr>
        <w:t>7</w:t>
      </w:r>
      <w:r w:rsidRPr="00DB75E2">
        <w:rPr>
          <w:rFonts w:eastAsia="標楷體" w:hint="eastAsia"/>
          <w:b/>
          <w:color w:val="FF0000"/>
          <w:kern w:val="0"/>
          <w:sz w:val="28"/>
          <w:szCs w:val="28"/>
          <w:u w:val="single"/>
        </w:rPr>
        <w:t>公尺（含）以上</w:t>
      </w:r>
      <w:r w:rsidRPr="00F87B3A">
        <w:rPr>
          <w:rFonts w:eastAsia="標楷體" w:hint="eastAsia"/>
          <w:kern w:val="0"/>
          <w:sz w:val="28"/>
          <w:szCs w:val="28"/>
        </w:rPr>
        <w:t>。</w:t>
      </w:r>
      <w:r w:rsidRPr="00F87B3A">
        <w:rPr>
          <w:rFonts w:eastAsia="標楷體"/>
          <w:kern w:val="0"/>
          <w:sz w:val="28"/>
          <w:szCs w:val="28"/>
        </w:rPr>
        <w:t xml:space="preserve"> </w:t>
      </w:r>
    </w:p>
    <w:p w14:paraId="08BB2549" w14:textId="7EDB219A" w:rsidR="00F87B3A" w:rsidRPr="00F87B3A" w:rsidRDefault="00F87B3A" w:rsidP="0036798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00A078B5" w:rsidRPr="00F87B3A">
        <w:rPr>
          <w:rFonts w:eastAsia="標楷體"/>
          <w:kern w:val="0"/>
          <w:sz w:val="28"/>
          <w:szCs w:val="28"/>
        </w:rPr>
        <w:t>□</w:t>
      </w:r>
      <w:r w:rsidRPr="00F87B3A">
        <w:rPr>
          <w:rFonts w:eastAsia="標楷體" w:hint="eastAsia"/>
          <w:kern w:val="0"/>
          <w:sz w:val="28"/>
          <w:szCs w:val="28"/>
        </w:rPr>
        <w:t>先舖設浪板後加裝太陽光電發電設備），並符合現行再生能源相關法規或建築法規定。（由機關於標租時勾選）。</w:t>
      </w:r>
      <w:r w:rsidRPr="00F87B3A">
        <w:rPr>
          <w:rFonts w:eastAsia="標楷體"/>
          <w:kern w:val="0"/>
          <w:sz w:val="28"/>
          <w:szCs w:val="28"/>
        </w:rPr>
        <w:t xml:space="preserve"> </w:t>
      </w:r>
    </w:p>
    <w:p w14:paraId="0E921107" w14:textId="0817931A" w:rsidR="00F87B3A" w:rsidRPr="00F87B3A" w:rsidRDefault="00F87B3A" w:rsidP="0036798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運動地坪面層鋪設、畫線、球柱及保護墊等。</w:t>
      </w:r>
      <w:r w:rsidRPr="00F87B3A">
        <w:rPr>
          <w:rFonts w:eastAsia="標楷體"/>
          <w:kern w:val="0"/>
          <w:sz w:val="28"/>
          <w:szCs w:val="28"/>
        </w:rPr>
        <w:t xml:space="preserve"> </w:t>
      </w:r>
    </w:p>
    <w:p w14:paraId="422D2E8F" w14:textId="584D5AA3" w:rsidR="00483E4B" w:rsidRDefault="005E4B2F" w:rsidP="0036798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003D2947" w:rsidRPr="003D2947">
        <w:rPr>
          <w:rFonts w:eastAsia="標楷體" w:hint="eastAsia"/>
          <w:kern w:val="0"/>
          <w:sz w:val="28"/>
          <w:szCs w:val="28"/>
        </w:rPr>
        <w:t>興建太陽能光電風雨球場之施作規範及太陽光電發電系統規格及要求等，請依作業規範辦理，並依建築法規、各縣市建築自治條例規範，請領相關執照及檢附相關報告或資料。</w:t>
      </w:r>
    </w:p>
    <w:p w14:paraId="7662791E" w14:textId="77777777" w:rsidR="00367982" w:rsidRDefault="00367982" w:rsidP="00367982">
      <w:pPr>
        <w:snapToGrid w:val="0"/>
        <w:spacing w:line="360" w:lineRule="exact"/>
        <w:ind w:leftChars="200" w:left="1320" w:hangingChars="300" w:hanging="840"/>
        <w:jc w:val="both"/>
        <w:rPr>
          <w:rFonts w:eastAsia="標楷體"/>
          <w:kern w:val="0"/>
          <w:sz w:val="28"/>
          <w:szCs w:val="28"/>
        </w:rPr>
      </w:pPr>
    </w:p>
    <w:p w14:paraId="4D98FC02" w14:textId="77777777" w:rsidR="00367982" w:rsidRDefault="00367982" w:rsidP="00367982">
      <w:pPr>
        <w:snapToGrid w:val="0"/>
        <w:spacing w:line="360" w:lineRule="exact"/>
        <w:ind w:leftChars="200" w:left="1320" w:hangingChars="300" w:hanging="840"/>
        <w:jc w:val="both"/>
        <w:rPr>
          <w:rFonts w:eastAsia="標楷體"/>
          <w:kern w:val="0"/>
          <w:sz w:val="28"/>
          <w:szCs w:val="28"/>
        </w:rPr>
      </w:pPr>
    </w:p>
    <w:p w14:paraId="0108B844" w14:textId="77777777" w:rsidR="00367982" w:rsidRDefault="00367982" w:rsidP="00367982">
      <w:pPr>
        <w:snapToGrid w:val="0"/>
        <w:spacing w:line="360" w:lineRule="exact"/>
        <w:ind w:leftChars="200" w:left="1320" w:hangingChars="300" w:hanging="840"/>
        <w:jc w:val="both"/>
        <w:rPr>
          <w:rFonts w:eastAsia="標楷體"/>
          <w:kern w:val="0"/>
          <w:sz w:val="28"/>
          <w:szCs w:val="28"/>
        </w:rPr>
      </w:pPr>
    </w:p>
    <w:p w14:paraId="1A0CEC6D" w14:textId="467E721D" w:rsidR="000254BE" w:rsidRDefault="00367982" w:rsidP="00367982">
      <w:pPr>
        <w:snapToGrid w:val="0"/>
        <w:spacing w:line="360" w:lineRule="exact"/>
        <w:ind w:leftChars="200" w:left="1080" w:hangingChars="300" w:hanging="600"/>
        <w:jc w:val="both"/>
        <w:rPr>
          <w:rFonts w:eastAsia="標楷體"/>
          <w:kern w:val="0"/>
          <w:sz w:val="28"/>
          <w:szCs w:val="28"/>
        </w:rPr>
      </w:pPr>
      <w:r>
        <w:rPr>
          <w:rFonts w:ascii="標楷體" w:eastAsia="標楷體" w:hAnsi="標楷體"/>
          <w:noProof/>
          <w:sz w:val="20"/>
        </w:rPr>
        <w:drawing>
          <wp:anchor distT="0" distB="0" distL="114300" distR="114300" simplePos="0" relativeHeight="251659264" behindDoc="0" locked="0" layoutInCell="1" allowOverlap="1" wp14:anchorId="48B0D106" wp14:editId="2CA9C40B">
            <wp:simplePos x="0" y="0"/>
            <wp:positionH relativeFrom="column">
              <wp:posOffset>272415</wp:posOffset>
            </wp:positionH>
            <wp:positionV relativeFrom="paragraph">
              <wp:posOffset>325120</wp:posOffset>
            </wp:positionV>
            <wp:extent cx="6315710" cy="4504055"/>
            <wp:effectExtent l="0" t="0" r="8890" b="0"/>
            <wp:wrapTopAndBottom/>
            <wp:docPr id="1" name="image8.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315710" cy="450405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E4B2F" w:rsidRPr="005E4B2F">
        <w:rPr>
          <w:rFonts w:eastAsia="標楷體" w:hint="eastAsia"/>
          <w:kern w:val="0"/>
          <w:sz w:val="28"/>
          <w:szCs w:val="28"/>
        </w:rPr>
        <w:t>（三）太陽能光電</w:t>
      </w:r>
      <w:r w:rsidR="003D2947">
        <w:rPr>
          <w:rFonts w:eastAsia="標楷體" w:hint="eastAsia"/>
          <w:kern w:val="0"/>
          <w:sz w:val="28"/>
          <w:szCs w:val="28"/>
        </w:rPr>
        <w:t>風雨</w:t>
      </w:r>
      <w:r w:rsidR="005E4B2F" w:rsidRPr="005E4B2F">
        <w:rPr>
          <w:rFonts w:eastAsia="標楷體"/>
          <w:kern w:val="0"/>
          <w:sz w:val="28"/>
          <w:szCs w:val="28"/>
        </w:rPr>
        <w:t>球場</w:t>
      </w:r>
      <w:r w:rsidR="005E4B2F" w:rsidRPr="005E4B2F">
        <w:rPr>
          <w:rFonts w:eastAsia="標楷體"/>
          <w:kern w:val="0"/>
          <w:sz w:val="28"/>
          <w:szCs w:val="28"/>
        </w:rPr>
        <w:t>-</w:t>
      </w:r>
      <w:r w:rsidR="005E4B2F" w:rsidRPr="005E4B2F">
        <w:rPr>
          <w:rFonts w:eastAsia="標楷體" w:hint="eastAsia"/>
          <w:kern w:val="0"/>
          <w:sz w:val="28"/>
          <w:szCs w:val="28"/>
        </w:rPr>
        <w:t>設計原則</w:t>
      </w:r>
    </w:p>
    <w:p w14:paraId="3E1686DA" w14:textId="28D348E9" w:rsidR="00367982" w:rsidRDefault="00367982" w:rsidP="00367982">
      <w:pPr>
        <w:overflowPunct w:val="0"/>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圖3-1、簡易參考圖</w:t>
      </w:r>
    </w:p>
    <w:p w14:paraId="08EF7D3B" w14:textId="37C9849E" w:rsidR="00367982" w:rsidRDefault="00367982" w:rsidP="00367982">
      <w:pPr>
        <w:snapToGrid w:val="0"/>
        <w:spacing w:line="360" w:lineRule="exact"/>
        <w:ind w:leftChars="200" w:left="1320" w:hangingChars="300" w:hanging="840"/>
        <w:jc w:val="both"/>
        <w:rPr>
          <w:rFonts w:eastAsia="標楷體"/>
          <w:kern w:val="0"/>
          <w:sz w:val="28"/>
          <w:szCs w:val="28"/>
        </w:rPr>
      </w:pPr>
    </w:p>
    <w:p w14:paraId="3287AFD1" w14:textId="7A65B0BF" w:rsidR="00F94CBE" w:rsidRPr="00AA054F" w:rsidRDefault="00F94CBE" w:rsidP="00CA55B2">
      <w:pPr>
        <w:widowControl/>
        <w:numPr>
          <w:ilvl w:val="0"/>
          <w:numId w:val="19"/>
        </w:numPr>
        <w:overflowPunct w:val="0"/>
        <w:autoSpaceDE w:val="0"/>
        <w:autoSpaceDN w:val="0"/>
        <w:spacing w:line="360" w:lineRule="exact"/>
        <w:contextualSpacing/>
        <w:jc w:val="both"/>
        <w:rPr>
          <w:rFonts w:eastAsia="標楷體"/>
          <w:color w:val="0000FF"/>
          <w:kern w:val="0"/>
          <w:sz w:val="28"/>
          <w:szCs w:val="28"/>
          <w:highlight w:val="green"/>
        </w:rPr>
      </w:pPr>
      <w:r w:rsidRPr="00AA054F">
        <w:rPr>
          <w:rFonts w:eastAsia="標楷體" w:hint="eastAsia"/>
          <w:color w:val="0000FF"/>
          <w:kern w:val="0"/>
          <w:sz w:val="28"/>
          <w:szCs w:val="28"/>
          <w:highlight w:val="green"/>
        </w:rPr>
        <w:t>太陽能光電</w:t>
      </w:r>
      <w:r w:rsidR="003D2947">
        <w:rPr>
          <w:rFonts w:eastAsia="標楷體" w:hint="eastAsia"/>
          <w:color w:val="0000FF"/>
          <w:kern w:val="0"/>
          <w:sz w:val="28"/>
          <w:szCs w:val="28"/>
          <w:highlight w:val="green"/>
        </w:rPr>
        <w:t>風雨</w:t>
      </w:r>
      <w:r w:rsidRPr="00AA054F">
        <w:rPr>
          <w:rFonts w:eastAsia="標楷體" w:hint="eastAsia"/>
          <w:color w:val="0000FF"/>
          <w:kern w:val="0"/>
          <w:sz w:val="28"/>
          <w:szCs w:val="28"/>
          <w:highlight w:val="green"/>
        </w:rPr>
        <w:t>球場，請乙方至</w:t>
      </w:r>
      <w:r w:rsidR="00367982">
        <w:rPr>
          <w:rFonts w:eastAsia="標楷體" w:hint="eastAsia"/>
          <w:color w:val="0000FF"/>
          <w:kern w:val="0"/>
          <w:sz w:val="28"/>
          <w:szCs w:val="28"/>
          <w:highlight w:val="green"/>
        </w:rPr>
        <w:t>甲方</w:t>
      </w:r>
      <w:r w:rsidRPr="00AA054F">
        <w:rPr>
          <w:rFonts w:eastAsia="標楷體" w:hint="eastAsia"/>
          <w:color w:val="0000FF"/>
          <w:kern w:val="0"/>
          <w:sz w:val="28"/>
          <w:szCs w:val="28"/>
          <w:highlight w:val="green"/>
        </w:rPr>
        <w:t>現勘後，評估</w:t>
      </w:r>
      <w:r w:rsidR="00DD4828" w:rsidRPr="00AA054F">
        <w:rPr>
          <w:rFonts w:eastAsia="標楷體" w:hint="eastAsia"/>
          <w:color w:val="0000FF"/>
          <w:kern w:val="0"/>
          <w:sz w:val="28"/>
          <w:szCs w:val="28"/>
          <w:highlight w:val="green"/>
        </w:rPr>
        <w:t>甲方</w:t>
      </w:r>
      <w:r w:rsidRPr="00AA054F">
        <w:rPr>
          <w:rFonts w:eastAsia="標楷體" w:hint="eastAsia"/>
          <w:color w:val="0000FF"/>
          <w:kern w:val="0"/>
          <w:sz w:val="28"/>
          <w:szCs w:val="28"/>
          <w:highlight w:val="green"/>
        </w:rPr>
        <w:t>現場之條件後，提出專業之設計初稿供甲方參考，再與甲方進行後續之討論。</w:t>
      </w:r>
    </w:p>
    <w:p w14:paraId="422D2E93" w14:textId="60BFD0F0" w:rsidR="005E4B2F" w:rsidRPr="005E4B2F" w:rsidRDefault="005E4B2F" w:rsidP="003D2947">
      <w:pPr>
        <w:widowControl/>
        <w:numPr>
          <w:ilvl w:val="0"/>
          <w:numId w:val="19"/>
        </w:numPr>
        <w:overflowPunct w:val="0"/>
        <w:autoSpaceDE w:val="0"/>
        <w:autoSpaceDN w:val="0"/>
        <w:spacing w:line="36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w:t>
      </w:r>
      <w:r w:rsidR="003D2947" w:rsidRPr="003D2947">
        <w:rPr>
          <w:rFonts w:eastAsia="標楷體" w:hint="eastAsia"/>
          <w:sz w:val="28"/>
          <w:szCs w:val="28"/>
        </w:rPr>
        <w:t>風雨</w:t>
      </w:r>
      <w:r w:rsidRPr="005E4B2F">
        <w:rPr>
          <w:rFonts w:eastAsia="標楷體" w:hint="eastAsia"/>
          <w:sz w:val="28"/>
          <w:szCs w:val="28"/>
        </w:rPr>
        <w:t>球場，</w:t>
      </w:r>
      <w:r w:rsidR="000254BE" w:rsidRPr="000254BE">
        <w:rPr>
          <w:rFonts w:eastAsia="標楷體" w:hint="eastAsia"/>
          <w:sz w:val="28"/>
          <w:szCs w:val="28"/>
        </w:rPr>
        <w:t>其安全線（球場為球場邊線、非球場為區域最邊緣線），由地面起算至梁底所有淨高皆達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422D2E94" w14:textId="4B8635D0" w:rsidR="005E4B2F" w:rsidRPr="00AA054F" w:rsidRDefault="008E5647" w:rsidP="003D2947">
      <w:pPr>
        <w:widowControl/>
        <w:numPr>
          <w:ilvl w:val="0"/>
          <w:numId w:val="19"/>
        </w:numPr>
        <w:overflowPunct w:val="0"/>
        <w:autoSpaceDE w:val="0"/>
        <w:autoSpaceDN w:val="0"/>
        <w:spacing w:line="360" w:lineRule="exact"/>
        <w:contextualSpacing/>
        <w:jc w:val="both"/>
        <w:rPr>
          <w:rFonts w:eastAsia="標楷體"/>
          <w:color w:val="0000FF"/>
          <w:sz w:val="28"/>
          <w:szCs w:val="28"/>
          <w:highlight w:val="green"/>
        </w:rPr>
      </w:pPr>
      <w:r w:rsidRPr="00AA054F">
        <w:rPr>
          <w:rFonts w:eastAsia="標楷體" w:hint="eastAsia"/>
          <w:color w:val="0000FF"/>
          <w:sz w:val="28"/>
          <w:szCs w:val="28"/>
          <w:highlight w:val="green"/>
        </w:rPr>
        <w:t>光電</w:t>
      </w:r>
      <w:r w:rsidR="003D2947" w:rsidRPr="003D2947">
        <w:rPr>
          <w:rFonts w:eastAsia="標楷體" w:hint="eastAsia"/>
          <w:color w:val="0000FF"/>
          <w:sz w:val="28"/>
          <w:szCs w:val="28"/>
          <w:highlight w:val="green"/>
        </w:rPr>
        <w:t>風雨</w:t>
      </w:r>
      <w:r w:rsidRPr="00AA054F">
        <w:rPr>
          <w:rFonts w:eastAsia="標楷體" w:hint="eastAsia"/>
          <w:color w:val="0000FF"/>
          <w:sz w:val="28"/>
          <w:szCs w:val="28"/>
          <w:highlight w:val="green"/>
        </w:rPr>
        <w:t>球場屋頂之傾角，以太陽能板反射光線不影響</w:t>
      </w:r>
      <w:r w:rsidR="0020611D">
        <w:rPr>
          <w:rFonts w:eastAsia="標楷體" w:hint="eastAsia"/>
          <w:color w:val="0000FF"/>
          <w:sz w:val="28"/>
          <w:szCs w:val="28"/>
          <w:highlight w:val="green"/>
        </w:rPr>
        <w:t>校內師生、教學環境</w:t>
      </w:r>
      <w:r w:rsidRPr="00AA054F">
        <w:rPr>
          <w:rFonts w:eastAsia="標楷體" w:hint="eastAsia"/>
          <w:color w:val="0000FF"/>
          <w:sz w:val="28"/>
          <w:szCs w:val="28"/>
          <w:highlight w:val="green"/>
        </w:rPr>
        <w:t>及週邊機關、住戶為原則，另洩水部分宜避免</w:t>
      </w:r>
      <w:r w:rsidR="00053041" w:rsidRPr="00AA054F">
        <w:rPr>
          <w:rFonts w:eastAsia="標楷體" w:hint="eastAsia"/>
          <w:color w:val="0000FF"/>
          <w:sz w:val="28"/>
          <w:szCs w:val="28"/>
          <w:highlight w:val="green"/>
        </w:rPr>
        <w:t>流入操場</w:t>
      </w:r>
      <w:r w:rsidRPr="00AA054F">
        <w:rPr>
          <w:rFonts w:eastAsia="標楷體" w:hint="eastAsia"/>
          <w:color w:val="0000FF"/>
          <w:sz w:val="28"/>
          <w:szCs w:val="28"/>
          <w:highlight w:val="green"/>
        </w:rPr>
        <w:t>跑道側</w:t>
      </w:r>
      <w:r w:rsidR="00053041" w:rsidRPr="00AA054F">
        <w:rPr>
          <w:rFonts w:eastAsia="標楷體" w:hint="eastAsia"/>
          <w:color w:val="0000FF"/>
          <w:sz w:val="28"/>
          <w:szCs w:val="28"/>
          <w:highlight w:val="green"/>
        </w:rPr>
        <w:t>增加場內排水負擔</w:t>
      </w:r>
      <w:r w:rsidRPr="00AA054F">
        <w:rPr>
          <w:rFonts w:eastAsia="標楷體" w:hint="eastAsia"/>
          <w:color w:val="0000FF"/>
          <w:sz w:val="28"/>
          <w:szCs w:val="28"/>
          <w:highlight w:val="green"/>
        </w:rPr>
        <w:t>為原則</w:t>
      </w:r>
      <w:r w:rsidR="00644AB7">
        <w:rPr>
          <w:rFonts w:eastAsia="標楷體" w:hint="eastAsia"/>
          <w:color w:val="0000FF"/>
          <w:sz w:val="28"/>
          <w:szCs w:val="28"/>
          <w:highlight w:val="green"/>
        </w:rPr>
        <w:t>，</w:t>
      </w:r>
      <w:r w:rsidR="00644AB7" w:rsidRPr="00644AB7">
        <w:rPr>
          <w:rFonts w:eastAsia="標楷體" w:hint="eastAsia"/>
          <w:color w:val="0000FF"/>
          <w:sz w:val="28"/>
          <w:szCs w:val="28"/>
          <w:highlight w:val="yellow"/>
        </w:rPr>
        <w:t>如可設計排放至</w:t>
      </w:r>
      <w:r w:rsidR="00F50436">
        <w:rPr>
          <w:rFonts w:eastAsia="標楷體" w:hint="eastAsia"/>
          <w:color w:val="0000FF"/>
          <w:sz w:val="28"/>
          <w:szCs w:val="28"/>
          <w:highlight w:val="yellow"/>
        </w:rPr>
        <w:t>校園</w:t>
      </w:r>
      <w:r w:rsidR="00644AB7" w:rsidRPr="00644AB7">
        <w:rPr>
          <w:rFonts w:eastAsia="標楷體" w:hint="eastAsia"/>
          <w:color w:val="0000FF"/>
          <w:sz w:val="28"/>
          <w:szCs w:val="28"/>
          <w:highlight w:val="yellow"/>
        </w:rPr>
        <w:t>圍牆外尤佳</w:t>
      </w:r>
      <w:r w:rsidR="005E4B2F" w:rsidRPr="00644AB7">
        <w:rPr>
          <w:rFonts w:eastAsia="標楷體" w:hint="eastAsia"/>
          <w:color w:val="0000FF"/>
          <w:sz w:val="28"/>
          <w:szCs w:val="28"/>
          <w:highlight w:val="yellow"/>
        </w:rPr>
        <w:t>。</w:t>
      </w:r>
    </w:p>
    <w:p w14:paraId="422D2E95" w14:textId="25B759A7" w:rsidR="005E4B2F" w:rsidRPr="004123DD" w:rsidRDefault="005E4B2F" w:rsidP="00CA55B2">
      <w:pPr>
        <w:widowControl/>
        <w:numPr>
          <w:ilvl w:val="0"/>
          <w:numId w:val="19"/>
        </w:numPr>
        <w:overflowPunct w:val="0"/>
        <w:autoSpaceDE w:val="0"/>
        <w:autoSpaceDN w:val="0"/>
        <w:spacing w:line="36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若空間及成本許可、結構安全許可，上層主結構屋簷盡量向外伸展，用以遮斜陽。</w:t>
      </w:r>
      <w:r w:rsidRPr="004123DD">
        <w:rPr>
          <w:rFonts w:eastAsia="標楷體" w:hint="eastAsia"/>
          <w:color w:val="000000" w:themeColor="text1"/>
          <w:sz w:val="28"/>
          <w:szCs w:val="28"/>
        </w:rPr>
        <w:t>惟太陽能模組之鋪設及鎖固應確實注意耐風能力及施工、運維人員之作業安全。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r w:rsidRPr="004123DD">
        <w:rPr>
          <w:rFonts w:eastAsia="標楷體" w:hint="eastAsia"/>
          <w:b/>
          <w:color w:val="000000" w:themeColor="text1"/>
          <w:sz w:val="28"/>
          <w:szCs w:val="28"/>
        </w:rPr>
        <w:t xml:space="preserve"> </w:t>
      </w:r>
    </w:p>
    <w:p w14:paraId="1552A5E7" w14:textId="2FED1641" w:rsidR="00957369" w:rsidRPr="000949AC" w:rsidRDefault="00957369" w:rsidP="00CA55B2">
      <w:pPr>
        <w:widowControl/>
        <w:numPr>
          <w:ilvl w:val="0"/>
          <w:numId w:val="19"/>
        </w:numPr>
        <w:overflowPunct w:val="0"/>
        <w:autoSpaceDE w:val="0"/>
        <w:autoSpaceDN w:val="0"/>
        <w:spacing w:line="360" w:lineRule="exact"/>
        <w:contextualSpacing/>
        <w:jc w:val="both"/>
        <w:rPr>
          <w:rFonts w:eastAsia="標楷體"/>
          <w:color w:val="FF0000"/>
          <w:sz w:val="28"/>
          <w:szCs w:val="28"/>
        </w:rPr>
      </w:pPr>
      <w:r w:rsidRPr="000949AC">
        <w:rPr>
          <w:rFonts w:eastAsia="標楷體" w:hint="eastAsia"/>
          <w:color w:val="FF0000"/>
          <w:sz w:val="28"/>
          <w:szCs w:val="28"/>
        </w:rPr>
        <w:t>照明設備由</w:t>
      </w:r>
      <w:r w:rsidR="004123DD" w:rsidRPr="000949AC">
        <w:rPr>
          <w:rFonts w:eastAsia="標楷體" w:hint="eastAsia"/>
          <w:color w:val="FF0000"/>
          <w:sz w:val="28"/>
          <w:szCs w:val="28"/>
        </w:rPr>
        <w:t>乙方</w:t>
      </w:r>
      <w:r w:rsidRPr="000949AC">
        <w:rPr>
          <w:rFonts w:eastAsia="標楷體" w:hint="eastAsia"/>
          <w:color w:val="FF0000"/>
          <w:sz w:val="28"/>
          <w:szCs w:val="28"/>
        </w:rPr>
        <w:t>裝設，並落實後續維護。照明設備規劃請詳見本條第八項照明設備原則。</w:t>
      </w:r>
    </w:p>
    <w:p w14:paraId="25585BA0" w14:textId="03951F2E" w:rsidR="00EA51FE" w:rsidRPr="00EA51FE" w:rsidRDefault="008C2727" w:rsidP="0036798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Pr>
          <w:rFonts w:ascii="標楷體" w:eastAsia="標楷體" w:hAnsi="標楷體" w:hint="eastAsia"/>
          <w:sz w:val="28"/>
          <w:szCs w:val="28"/>
        </w:rPr>
        <w:lastRenderedPageBreak/>
        <w:t>6</w:t>
      </w:r>
      <w:r w:rsidR="00EA51FE" w:rsidRPr="00EA51FE">
        <w:rPr>
          <w:rFonts w:ascii="標楷體" w:eastAsia="標楷體" w:hAnsi="標楷體" w:hint="eastAsia"/>
          <w:sz w:val="28"/>
          <w:szCs w:val="28"/>
        </w:rPr>
        <w:t>.</w:t>
      </w:r>
      <w:r w:rsidR="00EA51FE" w:rsidRPr="00EA51FE">
        <w:rPr>
          <w:rFonts w:ascii="標楷體" w:eastAsia="標楷體" w:hAnsi="標楷體"/>
          <w:sz w:val="28"/>
          <w:szCs w:val="28"/>
        </w:rPr>
        <w:t>其他有助運動發展之設施設備</w:t>
      </w:r>
      <w:r w:rsidR="006F478F" w:rsidRPr="006F478F">
        <w:rPr>
          <w:rFonts w:ascii="標楷體" w:eastAsia="標楷體" w:hAnsi="標楷體" w:hint="eastAsia"/>
          <w:color w:val="FF0000"/>
          <w:sz w:val="28"/>
          <w:szCs w:val="28"/>
        </w:rPr>
        <w:t>及</w:t>
      </w:r>
      <w:r w:rsidR="006F478F">
        <w:rPr>
          <w:rFonts w:ascii="標楷體" w:eastAsia="標楷體" w:hAnsi="標楷體" w:hint="eastAsia"/>
          <w:color w:val="FF0000"/>
          <w:sz w:val="28"/>
          <w:szCs w:val="28"/>
        </w:rPr>
        <w:t>美化環境</w:t>
      </w:r>
      <w:r w:rsidR="00EA51FE" w:rsidRPr="00EA51FE">
        <w:rPr>
          <w:rFonts w:ascii="標楷體" w:eastAsia="標楷體" w:hAnsi="標楷體"/>
          <w:sz w:val="28"/>
          <w:szCs w:val="28"/>
        </w:rPr>
        <w:t>：太陽能光電</w:t>
      </w:r>
      <w:r w:rsidR="00D57C81" w:rsidRPr="00D57C81">
        <w:rPr>
          <w:rFonts w:ascii="標楷體" w:eastAsia="標楷體" w:hAnsi="標楷體" w:hint="eastAsia"/>
          <w:sz w:val="28"/>
          <w:szCs w:val="28"/>
        </w:rPr>
        <w:t>風雨</w:t>
      </w:r>
      <w:r w:rsidR="004123DD">
        <w:rPr>
          <w:rFonts w:ascii="標楷體" w:eastAsia="標楷體" w:hAnsi="標楷體"/>
          <w:sz w:val="28"/>
          <w:szCs w:val="28"/>
        </w:rPr>
        <w:t>球</w:t>
      </w:r>
      <w:r w:rsidR="00EA51FE" w:rsidRPr="00EA51FE">
        <w:rPr>
          <w:rFonts w:ascii="標楷體" w:eastAsia="標楷體" w:hAnsi="標楷體"/>
          <w:sz w:val="28"/>
          <w:szCs w:val="28"/>
        </w:rPr>
        <w:t>場</w:t>
      </w:r>
      <w:r w:rsidR="00D9056C">
        <w:rPr>
          <w:rFonts w:ascii="標楷體" w:eastAsia="標楷體" w:hAnsi="標楷體" w:hint="eastAsia"/>
          <w:sz w:val="28"/>
          <w:szCs w:val="28"/>
        </w:rPr>
        <w:t>週</w:t>
      </w:r>
      <w:r w:rsidR="00EA51FE" w:rsidRPr="00EA51FE">
        <w:rPr>
          <w:rFonts w:ascii="標楷體" w:eastAsia="標楷體" w:hAnsi="標楷體"/>
          <w:sz w:val="28"/>
          <w:szCs w:val="28"/>
        </w:rPr>
        <w:t>邊設施，如：球框、 球架、防鳥網、保護墊彩繪</w:t>
      </w:r>
      <w:r w:rsidR="006F478F">
        <w:rPr>
          <w:rFonts w:ascii="標楷體" w:eastAsia="標楷體" w:hAnsi="標楷體" w:hint="eastAsia"/>
          <w:sz w:val="28"/>
          <w:szCs w:val="28"/>
        </w:rPr>
        <w:t>、</w:t>
      </w:r>
      <w:r w:rsidR="006F478F">
        <w:rPr>
          <w:rFonts w:ascii="標楷體" w:eastAsia="標楷體" w:hAnsi="標楷體" w:hint="eastAsia"/>
          <w:color w:val="FF0000"/>
          <w:sz w:val="28"/>
          <w:szCs w:val="28"/>
        </w:rPr>
        <w:t>球場外觀設計之</w:t>
      </w:r>
      <w:r w:rsidR="006F478F" w:rsidRPr="006F478F">
        <w:rPr>
          <w:rFonts w:ascii="標楷體" w:eastAsia="標楷體" w:hAnsi="標楷體" w:hint="eastAsia"/>
          <w:color w:val="FF0000"/>
          <w:sz w:val="28"/>
          <w:szCs w:val="28"/>
        </w:rPr>
        <w:t>美化</w:t>
      </w:r>
      <w:r w:rsidR="006F478F">
        <w:rPr>
          <w:rFonts w:ascii="標楷體" w:eastAsia="標楷體" w:hAnsi="標楷體" w:hint="eastAsia"/>
          <w:color w:val="FF0000"/>
          <w:sz w:val="28"/>
          <w:szCs w:val="28"/>
        </w:rPr>
        <w:t>要求，如</w:t>
      </w:r>
      <w:r w:rsidR="006F478F" w:rsidRPr="006F478F">
        <w:rPr>
          <w:rFonts w:ascii="標楷體" w:eastAsia="標楷體" w:hAnsi="標楷體" w:hint="eastAsia"/>
          <w:color w:val="FF0000"/>
          <w:sz w:val="28"/>
          <w:szCs w:val="28"/>
        </w:rPr>
        <w:t>進行彩繪或顏色變化</w:t>
      </w:r>
      <w:r w:rsidR="00EA51FE" w:rsidRPr="006F478F">
        <w:rPr>
          <w:rFonts w:ascii="標楷體" w:eastAsia="標楷體" w:hAnsi="標楷體"/>
          <w:color w:val="FF0000"/>
          <w:sz w:val="28"/>
          <w:szCs w:val="28"/>
        </w:rPr>
        <w:t>等</w:t>
      </w:r>
      <w:r w:rsidR="00EA51FE" w:rsidRPr="00EA51FE">
        <w:rPr>
          <w:rFonts w:ascii="標楷體" w:eastAsia="標楷體" w:hAnsi="標楷體"/>
          <w:sz w:val="28"/>
          <w:szCs w:val="28"/>
        </w:rPr>
        <w:t xml:space="preserve">。由乙方於投標之設置計畫書及評選時提出，簽約後經甲方同意並作成書面紀錄並納入契約中。 </w:t>
      </w:r>
    </w:p>
    <w:p w14:paraId="5E0916B7" w14:textId="4CE71F33" w:rsidR="00EA51FE" w:rsidRPr="00EA51FE" w:rsidRDefault="008C2727"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Pr>
          <w:rFonts w:ascii="標楷體" w:eastAsia="標楷體" w:hAnsi="標楷體" w:hint="eastAsia"/>
          <w:sz w:val="28"/>
          <w:szCs w:val="28"/>
        </w:rPr>
        <w:t>7</w:t>
      </w:r>
      <w:r w:rsidR="00EA51FE" w:rsidRPr="00EA51FE">
        <w:rPr>
          <w:rFonts w:ascii="標楷體" w:eastAsia="標楷體" w:hAnsi="標楷體"/>
          <w:sz w:val="28"/>
          <w:szCs w:val="28"/>
        </w:rPr>
        <w:t xml:space="preserve">. 球場運動地坪：（由機關勾選） </w:t>
      </w:r>
    </w:p>
    <w:p w14:paraId="6B3364C8" w14:textId="6CF6B0FE" w:rsidR="00EA51FE" w:rsidRP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 乙方須協助將球場運動地坪</w:t>
      </w:r>
      <w:r w:rsidR="00C55C5B">
        <w:rPr>
          <w:rFonts w:ascii="標楷體" w:eastAsia="標楷體" w:hAnsi="標楷體" w:hint="eastAsia"/>
          <w:sz w:val="28"/>
          <w:szCs w:val="28"/>
        </w:rPr>
        <w:t>▉</w:t>
      </w:r>
      <w:r w:rsidRPr="00EA51FE">
        <w:rPr>
          <w:rFonts w:ascii="標楷體" w:eastAsia="標楷體" w:hAnsi="標楷體"/>
          <w:sz w:val="28"/>
          <w:szCs w:val="28"/>
        </w:rPr>
        <w:t>整新；</w:t>
      </w:r>
      <w:r w:rsidR="00C55C5B" w:rsidRPr="00EA51FE">
        <w:rPr>
          <w:rFonts w:ascii="標楷體" w:eastAsia="標楷體" w:hAnsi="標楷體"/>
          <w:sz w:val="28"/>
          <w:szCs w:val="28"/>
        </w:rPr>
        <w:t>□</w:t>
      </w:r>
      <w:r w:rsidRPr="00EA51FE">
        <w:rPr>
          <w:rFonts w:ascii="標楷體" w:eastAsia="標楷體" w:hAnsi="標楷體"/>
          <w:sz w:val="28"/>
          <w:szCs w:val="28"/>
        </w:rPr>
        <w:t>恢復原狀。</w:t>
      </w:r>
    </w:p>
    <w:p w14:paraId="5DAA9348" w14:textId="1B8A053E" w:rsidR="00EA51FE" w:rsidRPr="00EA51FE" w:rsidRDefault="00EA51FE" w:rsidP="00367982">
      <w:pPr>
        <w:widowControl/>
        <w:overflowPunct w:val="0"/>
        <w:autoSpaceDE w:val="0"/>
        <w:autoSpaceDN w:val="0"/>
        <w:spacing w:line="360" w:lineRule="exact"/>
        <w:ind w:leftChars="604" w:left="2010" w:hangingChars="200" w:hanging="560"/>
        <w:contextualSpacing/>
        <w:jc w:val="both"/>
        <w:rPr>
          <w:rFonts w:ascii="標楷體" w:eastAsia="標楷體" w:hAnsi="標楷體"/>
          <w:sz w:val="28"/>
          <w:szCs w:val="28"/>
        </w:rPr>
      </w:pPr>
      <w:r w:rsidRPr="00EA51FE">
        <w:rPr>
          <w:rFonts w:ascii="標楷體" w:eastAsia="標楷體" w:hAnsi="標楷體"/>
          <w:sz w:val="28"/>
          <w:szCs w:val="28"/>
        </w:rPr>
        <w:t>(2). 本款屬</w:t>
      </w:r>
      <w:r w:rsidR="00954B0C">
        <w:rPr>
          <w:rFonts w:ascii="標楷體" w:eastAsia="標楷體" w:hAnsi="標楷體" w:hint="eastAsia"/>
          <w:sz w:val="28"/>
          <w:szCs w:val="28"/>
        </w:rPr>
        <w:t>▉</w:t>
      </w:r>
      <w:r w:rsidRPr="00EA51FE">
        <w:rPr>
          <w:rFonts w:ascii="標楷體" w:eastAsia="標楷體" w:hAnsi="標楷體"/>
          <w:sz w:val="28"/>
          <w:szCs w:val="28"/>
        </w:rPr>
        <w:t>必須施作；□加值服務計畫項目，由乙方於投標之設置計畫書及評選時提出，簽約後經甲方同意並作成書面紀錄並納入契約中；</w:t>
      </w:r>
      <w:r w:rsidR="00954B0C" w:rsidRPr="00EA51FE">
        <w:rPr>
          <w:rFonts w:ascii="標楷體" w:eastAsia="標楷體" w:hAnsi="標楷體"/>
          <w:sz w:val="28"/>
          <w:szCs w:val="28"/>
        </w:rPr>
        <w:t>□</w:t>
      </w:r>
      <w:r w:rsidRPr="00D9056C">
        <w:rPr>
          <w:rFonts w:ascii="標楷體" w:eastAsia="標楷體" w:hAnsi="標楷體"/>
          <w:sz w:val="28"/>
          <w:szCs w:val="28"/>
        </w:rPr>
        <w:t xml:space="preserve"> 無須施作。</w:t>
      </w:r>
    </w:p>
    <w:p w14:paraId="551BB250" w14:textId="22949728" w:rsidR="00EA51FE" w:rsidRPr="00786808" w:rsidRDefault="00EA51FE" w:rsidP="00CA55B2">
      <w:pPr>
        <w:widowControl/>
        <w:overflowPunct w:val="0"/>
        <w:autoSpaceDE w:val="0"/>
        <w:autoSpaceDN w:val="0"/>
        <w:spacing w:line="360" w:lineRule="exact"/>
        <w:ind w:leftChars="604" w:left="1450"/>
        <w:contextualSpacing/>
        <w:jc w:val="both"/>
        <w:rPr>
          <w:rFonts w:ascii="標楷體" w:eastAsia="標楷體" w:hAnsi="標楷體"/>
          <w:dstrike/>
          <w:sz w:val="28"/>
          <w:szCs w:val="28"/>
        </w:rPr>
      </w:pPr>
      <w:r w:rsidRPr="00786808">
        <w:rPr>
          <w:rFonts w:ascii="標楷體" w:eastAsia="標楷體" w:hAnsi="標楷體"/>
          <w:dstrike/>
          <w:sz w:val="28"/>
          <w:szCs w:val="28"/>
        </w:rPr>
        <w:t>(3). 球場運動地坪規格，請依本條第九款設計原則進行。</w:t>
      </w:r>
    </w:p>
    <w:p w14:paraId="5832B4AA" w14:textId="1F02D730" w:rsidR="00EA51FE" w:rsidRDefault="008C2727" w:rsidP="008E5647">
      <w:pPr>
        <w:widowControl/>
        <w:overflowPunct w:val="0"/>
        <w:autoSpaceDE w:val="0"/>
        <w:autoSpaceDN w:val="0"/>
        <w:spacing w:line="360" w:lineRule="exact"/>
        <w:ind w:leftChars="504" w:left="1490" w:hangingChars="100" w:hanging="280"/>
        <w:contextualSpacing/>
        <w:jc w:val="both"/>
        <w:rPr>
          <w:rFonts w:eastAsia="標楷體"/>
          <w:sz w:val="28"/>
          <w:szCs w:val="28"/>
        </w:rPr>
      </w:pPr>
      <w:r>
        <w:rPr>
          <w:rFonts w:ascii="標楷體" w:eastAsia="標楷體" w:hAnsi="標楷體" w:hint="eastAsia"/>
          <w:sz w:val="28"/>
          <w:szCs w:val="28"/>
        </w:rPr>
        <w:t>8</w:t>
      </w:r>
      <w:r w:rsidR="00EA51FE" w:rsidRPr="00EA51FE">
        <w:rPr>
          <w:rFonts w:ascii="標楷體" w:eastAsia="標楷體" w:hAnsi="標楷體" w:hint="eastAsia"/>
          <w:sz w:val="28"/>
          <w:szCs w:val="28"/>
        </w:rPr>
        <w:t>.</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。惟</w:t>
      </w:r>
    </w:p>
    <w:p w14:paraId="77C2473C" w14:textId="18DB0D90" w:rsidR="008E5647" w:rsidRDefault="005E4B2F" w:rsidP="008E5647">
      <w:pPr>
        <w:widowControl/>
        <w:overflowPunct w:val="0"/>
        <w:autoSpaceDE w:val="0"/>
        <w:autoSpaceDN w:val="0"/>
        <w:spacing w:line="360" w:lineRule="exact"/>
        <w:ind w:firstLineChars="500" w:firstLine="1400"/>
        <w:contextualSpacing/>
        <w:jc w:val="both"/>
        <w:rPr>
          <w:rFonts w:eastAsia="標楷體"/>
          <w:sz w:val="28"/>
          <w:szCs w:val="28"/>
        </w:rPr>
      </w:pPr>
      <w:r w:rsidRPr="005E4B2F">
        <w:rPr>
          <w:rFonts w:eastAsia="標楷體"/>
          <w:sz w:val="28"/>
          <w:szCs w:val="28"/>
        </w:rPr>
        <w:t>雨天是否可教學、提供民眾使用需視當天狀況而定。</w:t>
      </w:r>
    </w:p>
    <w:p w14:paraId="26A40AAE" w14:textId="419BF5A5" w:rsidR="008E5647" w:rsidRPr="008E5647" w:rsidRDefault="008C2727" w:rsidP="008E5647">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Pr>
          <w:rFonts w:ascii="標楷體" w:eastAsia="標楷體" w:hAnsi="標楷體" w:hint="eastAsia"/>
          <w:sz w:val="28"/>
          <w:szCs w:val="28"/>
        </w:rPr>
        <w:t>9</w:t>
      </w:r>
      <w:r w:rsidR="008E5647" w:rsidRPr="008E5647">
        <w:rPr>
          <w:rFonts w:ascii="標楷體" w:eastAsia="標楷體" w:hAnsi="標楷體" w:hint="eastAsia"/>
          <w:sz w:val="28"/>
          <w:szCs w:val="28"/>
        </w:rPr>
        <w:t>.</w:t>
      </w:r>
      <w:r w:rsidR="0023573E" w:rsidRPr="001E3FF8">
        <w:rPr>
          <w:rFonts w:eastAsia="標楷體" w:hint="eastAsia"/>
          <w:color w:val="0000FF"/>
          <w:kern w:val="0"/>
          <w:sz w:val="28"/>
          <w:szCs w:val="28"/>
          <w:highlight w:val="green"/>
        </w:rPr>
        <w:t>考量</w:t>
      </w:r>
      <w:r w:rsidR="0023573E" w:rsidRPr="0023573E">
        <w:rPr>
          <w:rFonts w:eastAsia="標楷體" w:hint="eastAsia"/>
          <w:color w:val="0000FF"/>
          <w:kern w:val="0"/>
          <w:sz w:val="28"/>
          <w:szCs w:val="28"/>
          <w:highlight w:val="green"/>
        </w:rPr>
        <w:t>光電相關法令異動頻繁，如本契約規定與現行法令牴觸，以最新之法令規定為準。</w:t>
      </w:r>
    </w:p>
    <w:p w14:paraId="422D2E9A" w14:textId="5BD8A7B6"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（四）太陽能光電</w:t>
      </w:r>
      <w:r w:rsidR="003D2947">
        <w:rPr>
          <w:rFonts w:eastAsia="標楷體" w:hint="eastAsia"/>
          <w:kern w:val="0"/>
          <w:sz w:val="28"/>
          <w:szCs w:val="28"/>
        </w:rPr>
        <w:t>風雨</w:t>
      </w:r>
      <w:r w:rsidRPr="005E4B2F">
        <w:rPr>
          <w:rFonts w:eastAsia="標楷體" w:hint="eastAsia"/>
          <w:kern w:val="0"/>
          <w:sz w:val="28"/>
          <w:szCs w:val="28"/>
        </w:rPr>
        <w:t>球場</w:t>
      </w:r>
      <w:r w:rsidRPr="005E4B2F">
        <w:rPr>
          <w:rFonts w:eastAsia="標楷體"/>
          <w:kern w:val="0"/>
          <w:sz w:val="28"/>
          <w:szCs w:val="28"/>
        </w:rPr>
        <w:t>-</w:t>
      </w:r>
      <w:r w:rsidRPr="005E4B2F">
        <w:rPr>
          <w:rFonts w:eastAsia="標楷體"/>
          <w:kern w:val="0"/>
          <w:sz w:val="28"/>
          <w:szCs w:val="28"/>
        </w:rPr>
        <w:t>隔絕要求</w:t>
      </w:r>
    </w:p>
    <w:p w14:paraId="422D2E9B" w14:textId="237F360F" w:rsidR="005E4B2F" w:rsidRPr="005E57E3"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57E3">
        <w:rPr>
          <w:rFonts w:eastAsia="標楷體"/>
          <w:kern w:val="0"/>
          <w:sz w:val="28"/>
          <w:szCs w:val="28"/>
        </w:rPr>
        <w:t>裝設天花隔離網，預防球直接接觸太陽能板。</w:t>
      </w:r>
    </w:p>
    <w:p w14:paraId="422D2E9C" w14:textId="77777777" w:rsidR="005E4B2F" w:rsidRPr="00B74B0C"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每個球場</w:t>
      </w:r>
      <w:r w:rsidRPr="005E4B2F">
        <w:rPr>
          <w:rFonts w:eastAsia="標楷體" w:hint="eastAsia"/>
          <w:kern w:val="0"/>
          <w:sz w:val="28"/>
          <w:szCs w:val="28"/>
        </w:rPr>
        <w:t>結構</w:t>
      </w:r>
      <w:r w:rsidRPr="005E4B2F">
        <w:rPr>
          <w:rFonts w:eastAsia="標楷體"/>
          <w:kern w:val="0"/>
          <w:sz w:val="28"/>
          <w:szCs w:val="28"/>
        </w:rPr>
        <w:t>支柱需包覆由地面起</w:t>
      </w:r>
      <w:r w:rsidRPr="00B74B0C">
        <w:rPr>
          <w:rFonts w:eastAsia="標楷體"/>
          <w:kern w:val="0"/>
          <w:sz w:val="28"/>
          <w:szCs w:val="28"/>
        </w:rPr>
        <w:t>算</w:t>
      </w:r>
      <w:r w:rsidRPr="00B74B0C">
        <w:rPr>
          <w:rFonts w:eastAsia="標楷體" w:hint="eastAsia"/>
          <w:kern w:val="0"/>
          <w:sz w:val="28"/>
          <w:szCs w:val="28"/>
        </w:rPr>
        <w:t>，</w:t>
      </w:r>
      <w:r w:rsidRPr="00B74B0C">
        <w:rPr>
          <w:rFonts w:eastAsia="標楷體"/>
          <w:kern w:val="0"/>
          <w:sz w:val="28"/>
          <w:szCs w:val="28"/>
        </w:rPr>
        <w:t>高度達</w:t>
      </w:r>
      <w:r w:rsidRPr="00B74B0C">
        <w:rPr>
          <w:rFonts w:eastAsia="標楷體"/>
          <w:kern w:val="0"/>
          <w:sz w:val="28"/>
          <w:szCs w:val="28"/>
        </w:rPr>
        <w:t>2</w:t>
      </w:r>
      <w:r w:rsidRPr="00B74B0C">
        <w:rPr>
          <w:rFonts w:eastAsia="標楷體"/>
          <w:kern w:val="0"/>
          <w:sz w:val="28"/>
          <w:szCs w:val="28"/>
        </w:rPr>
        <w:t>公尺防護墊</w:t>
      </w:r>
      <w:r w:rsidRPr="00B74B0C">
        <w:rPr>
          <w:rFonts w:eastAsia="標楷體" w:hint="eastAsia"/>
          <w:kern w:val="0"/>
          <w:sz w:val="28"/>
          <w:szCs w:val="28"/>
        </w:rPr>
        <w:t>（</w:t>
      </w:r>
      <w:r w:rsidRPr="00B74B0C">
        <w:rPr>
          <w:rFonts w:eastAsia="標楷體"/>
          <w:kern w:val="0"/>
          <w:sz w:val="28"/>
          <w:szCs w:val="28"/>
        </w:rPr>
        <w:t>材質</w:t>
      </w:r>
      <w:r w:rsidRPr="00B74B0C">
        <w:rPr>
          <w:rFonts w:eastAsia="標楷體"/>
          <w:kern w:val="0"/>
          <w:sz w:val="28"/>
          <w:szCs w:val="28"/>
        </w:rPr>
        <w:t>:EVA</w:t>
      </w:r>
      <w:r w:rsidRPr="00B74B0C">
        <w:rPr>
          <w:rFonts w:eastAsia="標楷體"/>
          <w:kern w:val="0"/>
          <w:sz w:val="28"/>
          <w:szCs w:val="28"/>
        </w:rPr>
        <w:t>、厚度</w:t>
      </w:r>
      <w:r w:rsidRPr="00B74B0C">
        <w:rPr>
          <w:rFonts w:eastAsia="標楷體"/>
          <w:kern w:val="0"/>
          <w:sz w:val="28"/>
          <w:szCs w:val="28"/>
        </w:rPr>
        <w:t>:30mm</w:t>
      </w:r>
      <w:r w:rsidRPr="00B74B0C">
        <w:rPr>
          <w:rFonts w:eastAsia="標楷體" w:hint="eastAsia"/>
          <w:kern w:val="0"/>
          <w:sz w:val="28"/>
          <w:szCs w:val="28"/>
        </w:rPr>
        <w:t>）</w:t>
      </w:r>
      <w:r w:rsidRPr="00B74B0C">
        <w:rPr>
          <w:rFonts w:eastAsia="標楷體"/>
          <w:kern w:val="0"/>
          <w:sz w:val="28"/>
          <w:szCs w:val="28"/>
        </w:rPr>
        <w:t>。</w:t>
      </w:r>
    </w:p>
    <w:p w14:paraId="422D2E9D" w14:textId="287253A4"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422D2E9E"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r w:rsidRPr="005E4B2F">
        <w:rPr>
          <w:rFonts w:eastAsia="標楷體"/>
          <w:kern w:val="0"/>
          <w:sz w:val="28"/>
          <w:szCs w:val="28"/>
        </w:rPr>
        <w:t>與組件</w:t>
      </w:r>
      <w:r w:rsidRPr="005E4B2F">
        <w:rPr>
          <w:rFonts w:eastAsia="標楷體" w:hint="eastAsia"/>
          <w:kern w:val="0"/>
          <w:sz w:val="28"/>
          <w:szCs w:val="28"/>
        </w:rPr>
        <w:t>設計（置）原則</w:t>
      </w:r>
    </w:p>
    <w:p w14:paraId="422D2E9F" w14:textId="31EBA769"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kern w:val="0"/>
          <w:sz w:val="28"/>
          <w:szCs w:val="28"/>
        </w:rPr>
      </w:pPr>
      <w:r w:rsidRPr="005E4B2F">
        <w:rPr>
          <w:rFonts w:eastAsia="標楷體" w:hint="eastAsia"/>
          <w:sz w:val="28"/>
          <w:szCs w:val="28"/>
        </w:rPr>
        <w:t>球場屋架結構：採韌性抗彎矩構架系統為地上</w:t>
      </w:r>
      <w:r w:rsidRPr="005E4B2F">
        <w:rPr>
          <w:rFonts w:eastAsia="標楷體" w:hint="eastAsia"/>
          <w:sz w:val="28"/>
          <w:szCs w:val="28"/>
        </w:rPr>
        <w:t>1</w:t>
      </w:r>
      <w:r w:rsidRPr="005E4B2F">
        <w:rPr>
          <w:rFonts w:eastAsia="標楷體" w:hint="eastAsia"/>
          <w:sz w:val="28"/>
          <w:szCs w:val="28"/>
        </w:rPr>
        <w:t>層鋼骨構造物。</w:t>
      </w:r>
    </w:p>
    <w:p w14:paraId="422D2EA0" w14:textId="40DE904A" w:rsidR="005E4B2F" w:rsidRDefault="00F147AB" w:rsidP="003D2947">
      <w:pPr>
        <w:widowControl/>
        <w:numPr>
          <w:ilvl w:val="0"/>
          <w:numId w:val="21"/>
        </w:numPr>
        <w:overflowPunct w:val="0"/>
        <w:autoSpaceDE w:val="0"/>
        <w:autoSpaceDN w:val="0"/>
        <w:spacing w:line="360" w:lineRule="exact"/>
        <w:contextualSpacing/>
        <w:jc w:val="both"/>
        <w:rPr>
          <w:rFonts w:eastAsia="標楷體"/>
          <w:sz w:val="28"/>
          <w:szCs w:val="28"/>
        </w:rPr>
      </w:pPr>
      <w:r>
        <w:rPr>
          <w:rFonts w:eastAsia="標楷體" w:hint="eastAsia"/>
          <w:sz w:val="28"/>
          <w:szCs w:val="28"/>
        </w:rPr>
        <w:t>太陽能光電</w:t>
      </w:r>
      <w:r w:rsidR="003D2947" w:rsidRPr="003D2947">
        <w:rPr>
          <w:rFonts w:eastAsia="標楷體" w:hint="eastAsia"/>
          <w:sz w:val="28"/>
          <w:szCs w:val="28"/>
        </w:rPr>
        <w:t>風雨</w:t>
      </w:r>
      <w:r w:rsidR="005E4B2F" w:rsidRPr="005E4B2F">
        <w:rPr>
          <w:rFonts w:eastAsia="標楷體"/>
          <w:sz w:val="28"/>
          <w:szCs w:val="28"/>
        </w:rPr>
        <w:t>球場結構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r w:rsidRPr="00786808">
        <w:rPr>
          <w:rFonts w:ascii="標楷體" w:eastAsia="標楷體" w:hAnsi="標楷體"/>
          <w:dstrike/>
          <w:sz w:val="28"/>
          <w:szCs w:val="28"/>
        </w:rPr>
        <w:t>四周可用三米高之鐵網為圍籬，並覆上紗網（鐵網圍籬部分依單位需求，並非強制裝設）。</w:t>
      </w:r>
    </w:p>
    <w:p w14:paraId="422D2EA1"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5E4B2F">
        <w:rPr>
          <w:rFonts w:eastAsia="標楷體" w:hint="eastAsia"/>
          <w:color w:val="FF0000"/>
          <w:sz w:val="28"/>
          <w:szCs w:val="28"/>
        </w:rPr>
        <w:t>基礎型式（獨立基腳、聯合基腳、連續基腳或筏式基礎），設計時應視載重情況、地層條件及結構需求等選擇適用之基礎型式。</w:t>
      </w:r>
    </w:p>
    <w:p w14:paraId="422D2EA2" w14:textId="2F5ADE45" w:rsidR="005E4B2F" w:rsidRPr="005E4B2F" w:rsidRDefault="005E4B2F" w:rsidP="003F1CEC">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基礎底面</w:t>
      </w:r>
      <w:r w:rsidR="003F1CEC" w:rsidRPr="003F1CEC">
        <w:rPr>
          <w:rFonts w:eastAsia="標楷體" w:hint="eastAsia"/>
          <w:sz w:val="28"/>
          <w:szCs w:val="28"/>
        </w:rPr>
        <w:t>於開挖整平後</w:t>
      </w:r>
      <w:r w:rsidR="003F1CEC">
        <w:rPr>
          <w:rFonts w:eastAsia="標楷體" w:hint="eastAsia"/>
          <w:sz w:val="28"/>
          <w:szCs w:val="28"/>
        </w:rPr>
        <w:t>，</w:t>
      </w:r>
      <w:r w:rsidRPr="005E4B2F">
        <w:rPr>
          <w:rFonts w:eastAsia="標楷體" w:hint="eastAsia"/>
          <w:sz w:val="28"/>
          <w:szCs w:val="28"/>
        </w:rPr>
        <w:t>應先鋪設高度至少</w:t>
      </w:r>
      <w:r w:rsidRPr="005E4B2F">
        <w:rPr>
          <w:rFonts w:eastAsia="標楷體" w:hint="eastAsia"/>
          <w:sz w:val="28"/>
          <w:szCs w:val="28"/>
        </w:rPr>
        <w:t>10</w:t>
      </w:r>
      <w:r w:rsidRPr="005E4B2F">
        <w:rPr>
          <w:rFonts w:eastAsia="標楷體" w:hint="eastAsia"/>
          <w:sz w:val="28"/>
          <w:szCs w:val="28"/>
        </w:rPr>
        <w:t>公分的墊底混凝土</w:t>
      </w:r>
      <w:r w:rsidR="003F1CEC">
        <w:rPr>
          <w:rFonts w:eastAsia="標楷體" w:hint="eastAsia"/>
          <w:sz w:val="28"/>
          <w:szCs w:val="28"/>
        </w:rPr>
        <w:t>，</w:t>
      </w:r>
      <w:r w:rsidR="003F1CEC" w:rsidRPr="003F1CEC">
        <w:rPr>
          <w:rFonts w:eastAsia="標楷體" w:hint="eastAsia"/>
          <w:sz w:val="28"/>
          <w:szCs w:val="28"/>
        </w:rPr>
        <w:t>其設計抗壓強度應不低於</w:t>
      </w:r>
      <w:r w:rsidRPr="005E4B2F">
        <w:rPr>
          <w:rFonts w:eastAsia="標楷體" w:hint="eastAsia"/>
          <w:sz w:val="28"/>
          <w:szCs w:val="28"/>
        </w:rPr>
        <w:t>(fc</w:t>
      </w:r>
      <w:r w:rsidRPr="005E4B2F">
        <w:rPr>
          <w:rFonts w:eastAsia="標楷體" w:hint="eastAsia"/>
          <w:sz w:val="28"/>
          <w:szCs w:val="28"/>
        </w:rPr>
        <w:t>’≧</w:t>
      </w:r>
      <w:r w:rsidRPr="005E4B2F">
        <w:rPr>
          <w:rFonts w:eastAsia="標楷體" w:hint="eastAsia"/>
          <w:sz w:val="28"/>
          <w:szCs w:val="28"/>
        </w:rPr>
        <w:t>140kgf/cm2)</w:t>
      </w:r>
      <w:r w:rsidR="003F1CEC">
        <w:rPr>
          <w:rFonts w:hint="eastAsia"/>
        </w:rPr>
        <w:t>，</w:t>
      </w:r>
      <w:r w:rsidR="003F1CEC" w:rsidRPr="003F1CEC">
        <w:rPr>
          <w:rFonts w:eastAsia="標楷體" w:hint="eastAsia"/>
          <w:sz w:val="28"/>
          <w:szCs w:val="28"/>
        </w:rPr>
        <w:t>待墊層混凝土達到設計強度並充分養護完成後，方得進行結構基礎之精準放樣、鋼筋綁紮及基礎版施工。</w:t>
      </w:r>
    </w:p>
    <w:p w14:paraId="422D2EA3" w14:textId="77777777" w:rsidR="005E4B2F" w:rsidRPr="005E4B2F" w:rsidRDefault="005E4B2F" w:rsidP="00CA55B2">
      <w:pPr>
        <w:widowControl/>
        <w:numPr>
          <w:ilvl w:val="0"/>
          <w:numId w:val="21"/>
        </w:numPr>
        <w:overflowPunct w:val="0"/>
        <w:spacing w:line="36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各構材強度，須能承受靜載重、活載重、風力及地震力，並使各部構材具有足夠強度、韌性、基礎穩定性、施工性及撓度控制，並能承受各種載重組合及地震力、風力之作用且需符合相關法令、規範及標準。</w:t>
      </w:r>
    </w:p>
    <w:p w14:paraId="422D2EA4" w14:textId="62360655" w:rsidR="005E4B2F" w:rsidRPr="005E4B2F" w:rsidRDefault="005E4B2F" w:rsidP="00E42288">
      <w:pPr>
        <w:widowControl/>
        <w:numPr>
          <w:ilvl w:val="0"/>
          <w:numId w:val="21"/>
        </w:numPr>
        <w:kinsoku w:val="0"/>
        <w:overflowPunct w:val="0"/>
        <w:spacing w:line="360" w:lineRule="exact"/>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結構物之設計須考慮各種可能之載重，包括靜載重、活載重、風力、地震力、土壓力、水壓力、施工載重、混凝土乾縮、潛變、溫度變化及基礎不均勻沉陷等所生之作用力，並考慮各種載重組合產生之最大應力</w:t>
      </w:r>
      <w:r w:rsidR="00E42288" w:rsidRPr="00E42288">
        <w:rPr>
          <w:rFonts w:eastAsia="標楷體" w:hint="eastAsia"/>
          <w:kern w:val="0"/>
          <w:sz w:val="28"/>
          <w:szCs w:val="28"/>
        </w:rPr>
        <w:t>與</w:t>
      </w:r>
      <w:r w:rsidR="00E42288" w:rsidRPr="00E42288">
        <w:rPr>
          <w:rFonts w:eastAsia="標楷體" w:hint="eastAsia"/>
          <w:kern w:val="0"/>
          <w:sz w:val="28"/>
          <w:szCs w:val="28"/>
        </w:rPr>
        <w:lastRenderedPageBreak/>
        <w:t>內力</w:t>
      </w:r>
      <w:r w:rsidRPr="005E4B2F">
        <w:rPr>
          <w:rFonts w:eastAsia="標楷體" w:hint="eastAsia"/>
          <w:kern w:val="0"/>
          <w:sz w:val="28"/>
          <w:szCs w:val="28"/>
        </w:rPr>
        <w:t>。</w:t>
      </w:r>
      <w:r w:rsidR="00E42288" w:rsidRPr="00E42288">
        <w:rPr>
          <w:rFonts w:eastAsia="標楷體" w:hint="eastAsia"/>
          <w:kern w:val="0"/>
          <w:sz w:val="28"/>
          <w:szCs w:val="28"/>
        </w:rPr>
        <w:t>所有載重之數值（包括但不限於靜載重與活載重）</w:t>
      </w:r>
      <w:r w:rsidRPr="005E4B2F">
        <w:rPr>
          <w:rFonts w:eastAsia="標楷體" w:hint="eastAsia"/>
          <w:bCs/>
          <w:kern w:val="0"/>
          <w:sz w:val="28"/>
          <w:szCs w:val="28"/>
        </w:rPr>
        <w:t>需參考建築技術規則建築構造編第一章第三節之規定。</w:t>
      </w:r>
    </w:p>
    <w:p w14:paraId="422D2EA5" w14:textId="5EF4C9F9" w:rsidR="005E4B2F" w:rsidRPr="005E4B2F" w:rsidRDefault="005E4B2F" w:rsidP="00E42288">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結構設計應符合「建築物耐風設計規範及解說」之規定，惟依據「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w:t>
      </w:r>
      <w:r w:rsidR="00E42288">
        <w:rPr>
          <w:rFonts w:eastAsia="標楷體" w:hint="eastAsia"/>
          <w:sz w:val="28"/>
          <w:szCs w:val="28"/>
        </w:rPr>
        <w:t>應</w:t>
      </w:r>
      <w:r w:rsidRPr="005E4B2F">
        <w:rPr>
          <w:rFonts w:eastAsia="標楷體"/>
          <w:sz w:val="28"/>
          <w:szCs w:val="28"/>
        </w:rPr>
        <w:t>由</w:t>
      </w:r>
      <w:r w:rsidR="00E42288">
        <w:rPr>
          <w:rFonts w:eastAsia="標楷體" w:hint="eastAsia"/>
          <w:sz w:val="28"/>
          <w:szCs w:val="28"/>
        </w:rPr>
        <w:t>合格結構</w:t>
      </w:r>
      <w:r w:rsidRPr="005E4B2F">
        <w:rPr>
          <w:rFonts w:eastAsia="標楷體"/>
          <w:sz w:val="28"/>
          <w:szCs w:val="28"/>
        </w:rPr>
        <w:t>專業技師分別提供結構計算書與各式連結</w:t>
      </w:r>
      <w:r w:rsidRPr="005E4B2F">
        <w:rPr>
          <w:rFonts w:eastAsia="標楷體"/>
          <w:sz w:val="28"/>
          <w:szCs w:val="28"/>
        </w:rPr>
        <w:t>(Connection)</w:t>
      </w:r>
      <w:r w:rsidRPr="005E4B2F">
        <w:rPr>
          <w:rFonts w:eastAsia="標楷體"/>
          <w:sz w:val="28"/>
          <w:szCs w:val="28"/>
        </w:rPr>
        <w:t>安全檢核文件</w:t>
      </w:r>
      <w:r w:rsidR="00E42288">
        <w:rPr>
          <w:rFonts w:eastAsia="標楷體" w:hint="eastAsia"/>
          <w:sz w:val="28"/>
          <w:szCs w:val="28"/>
        </w:rPr>
        <w:t>，送請甲方備查，並由乙方負擔所有費用與責任</w:t>
      </w:r>
      <w:r w:rsidRPr="005E4B2F">
        <w:rPr>
          <w:rFonts w:eastAsia="標楷體"/>
          <w:sz w:val="28"/>
          <w:szCs w:val="28"/>
        </w:rPr>
        <w:t>。（臺灣地區各地之基本設計風速可詳見附件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266C39AA" w:rsidR="005E4B2F" w:rsidRPr="005E4B2F" w:rsidRDefault="005E4B2F" w:rsidP="003271F9">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「建築物耐風設計規範及解說」進行設計與檢核，</w:t>
      </w:r>
      <w:r w:rsidR="003271F9" w:rsidRPr="003271F9">
        <w:rPr>
          <w:rFonts w:eastAsia="標楷體" w:hint="eastAsia"/>
          <w:sz w:val="28"/>
          <w:szCs w:val="28"/>
        </w:rPr>
        <w:t>其中下列參數須採行高於規範標準之要求：</w:t>
      </w:r>
      <w:r w:rsidRPr="005E4B2F">
        <w:rPr>
          <w:rFonts w:eastAsia="標楷體"/>
          <w:sz w:val="28"/>
          <w:szCs w:val="28"/>
        </w:rPr>
        <w:t>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003271F9">
        <w:rPr>
          <w:rFonts w:eastAsia="標楷體" w:hint="eastAsia"/>
          <w:sz w:val="28"/>
          <w:szCs w:val="28"/>
        </w:rPr>
        <w:t>乙方</w:t>
      </w:r>
      <w:r w:rsidRPr="005E4B2F">
        <w:rPr>
          <w:rFonts w:eastAsia="標楷體" w:hint="eastAsia"/>
          <w:color w:val="FF0000"/>
          <w:sz w:val="28"/>
          <w:szCs w:val="28"/>
        </w:rPr>
        <w:t>應先進行整體結構系統自然振動頻率分析，</w:t>
      </w:r>
      <w:r w:rsidR="003271F9" w:rsidRPr="003271F9">
        <w:rPr>
          <w:rFonts w:eastAsia="標楷體" w:hint="eastAsia"/>
          <w:color w:val="FF0000"/>
          <w:sz w:val="28"/>
          <w:szCs w:val="28"/>
        </w:rPr>
        <w:t>以精確計算</w:t>
      </w:r>
      <w:r w:rsidR="003271F9">
        <w:rPr>
          <w:rFonts w:eastAsia="標楷體" w:hint="eastAsia"/>
          <w:color w:val="FF0000"/>
          <w:sz w:val="28"/>
          <w:szCs w:val="28"/>
        </w:rPr>
        <w:t>G</w:t>
      </w:r>
      <w:r w:rsidR="003271F9" w:rsidRPr="003271F9">
        <w:rPr>
          <w:rFonts w:eastAsia="標楷體" w:hint="eastAsia"/>
          <w:color w:val="FF0000"/>
          <w:sz w:val="28"/>
          <w:szCs w:val="28"/>
        </w:rPr>
        <w:t>值。</w:t>
      </w:r>
      <w:r w:rsidRPr="005E4B2F">
        <w:rPr>
          <w:rFonts w:eastAsia="標楷體" w:hint="eastAsia"/>
          <w:color w:val="FF0000"/>
          <w:sz w:val="28"/>
          <w:szCs w:val="28"/>
        </w:rPr>
        <w:t>而決定陣風反應因子（</w:t>
      </w:r>
      <w:r w:rsidRPr="005E4B2F">
        <w:rPr>
          <w:rFonts w:eastAsia="標楷體" w:hint="eastAsia"/>
          <w:color w:val="FF0000"/>
          <w:sz w:val="28"/>
          <w:szCs w:val="28"/>
        </w:rPr>
        <w:t>G</w:t>
      </w:r>
      <w:r w:rsidRPr="005E4B2F">
        <w:rPr>
          <w:rFonts w:eastAsia="標楷體" w:hint="eastAsia"/>
          <w:color w:val="FF0000"/>
          <w:sz w:val="28"/>
          <w:szCs w:val="28"/>
        </w:rPr>
        <w:t>）值，</w:t>
      </w:r>
      <w:r w:rsidR="003271F9" w:rsidRPr="003271F9">
        <w:rPr>
          <w:rFonts w:eastAsia="標楷體" w:hint="eastAsia"/>
          <w:color w:val="FF0000"/>
          <w:sz w:val="28"/>
          <w:szCs w:val="28"/>
        </w:rPr>
        <w:t>應以計算所得值或</w:t>
      </w:r>
      <w:r w:rsidRPr="005E4B2F">
        <w:rPr>
          <w:rFonts w:eastAsia="標楷體" w:hint="eastAsia"/>
          <w:color w:val="FF0000"/>
          <w:sz w:val="28"/>
          <w:szCs w:val="28"/>
        </w:rPr>
        <w:t>G=1.88</w:t>
      </w:r>
      <w:r w:rsidRPr="005E4B2F">
        <w:rPr>
          <w:rFonts w:eastAsia="標楷體" w:hint="eastAsia"/>
          <w:color w:val="FF0000"/>
          <w:sz w:val="28"/>
          <w:szCs w:val="28"/>
        </w:rPr>
        <w:t>（含）</w:t>
      </w:r>
      <w:r w:rsidR="003271F9" w:rsidRPr="003271F9">
        <w:rPr>
          <w:rFonts w:eastAsia="標楷體" w:hint="eastAsia"/>
          <w:color w:val="FF0000"/>
          <w:sz w:val="28"/>
          <w:szCs w:val="28"/>
        </w:rPr>
        <w:t>取其高者作為設計與計算基礎。</w:t>
      </w:r>
    </w:p>
    <w:p w14:paraId="422D2EA7" w14:textId="643CAC05"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結構設計應符合「建築物耐震設計規範及解說」之</w:t>
      </w:r>
      <w:r w:rsidR="00D62ED0">
        <w:rPr>
          <w:rFonts w:eastAsia="標楷體" w:hint="eastAsia"/>
          <w:sz w:val="28"/>
          <w:szCs w:val="28"/>
        </w:rPr>
        <w:t>最新</w:t>
      </w:r>
      <w:r w:rsidRPr="005E4B2F">
        <w:rPr>
          <w:rFonts w:eastAsia="標楷體"/>
          <w:sz w:val="28"/>
          <w:szCs w:val="28"/>
        </w:rPr>
        <w:t>規定，其中用途係數（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I=1.25</w:t>
      </w:r>
      <w:r w:rsidRPr="005E4B2F">
        <w:rPr>
          <w:rFonts w:eastAsia="標楷體"/>
          <w:sz w:val="28"/>
          <w:szCs w:val="28"/>
        </w:rPr>
        <w:t>（含）以上作為設計與計算基礎。</w:t>
      </w:r>
    </w:p>
    <w:p w14:paraId="422D2EA8" w14:textId="36AF8098" w:rsidR="005E4B2F" w:rsidRPr="005E4B2F" w:rsidRDefault="005E4B2F" w:rsidP="00C65D10">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所有螺絲組（包含螺絲、螺帽、彈簧華司、平華司等）及扣件材質應為同一材質且必須具</w:t>
      </w:r>
      <w:r w:rsidRPr="005E4B2F">
        <w:rPr>
          <w:rFonts w:eastAsia="標楷體" w:hint="eastAsia"/>
          <w:color w:val="FF0000"/>
          <w:sz w:val="28"/>
          <w:szCs w:val="28"/>
        </w:rPr>
        <w:t>高</w:t>
      </w:r>
      <w:r w:rsidRPr="005E4B2F">
        <w:rPr>
          <w:rFonts w:eastAsia="標楷體"/>
          <w:sz w:val="28"/>
          <w:szCs w:val="28"/>
        </w:rPr>
        <w:t>抗腐蝕能力。每一構件連結螺絲組</w:t>
      </w:r>
      <w:r w:rsidR="00D62ED0" w:rsidRPr="00D62ED0">
        <w:rPr>
          <w:rFonts w:eastAsia="標楷體" w:hint="eastAsia"/>
          <w:sz w:val="28"/>
          <w:szCs w:val="28"/>
        </w:rPr>
        <w:t>應至少包含</w:t>
      </w:r>
      <w:r w:rsidRPr="005E4B2F">
        <w:rPr>
          <w:rFonts w:eastAsia="標楷體"/>
          <w:sz w:val="28"/>
          <w:szCs w:val="28"/>
        </w:rPr>
        <w:t>：抗腐蝕螺絲、至少</w:t>
      </w:r>
      <w:r w:rsidRPr="005E4B2F">
        <w:rPr>
          <w:rFonts w:eastAsia="標楷體"/>
          <w:sz w:val="28"/>
          <w:szCs w:val="28"/>
        </w:rPr>
        <w:t>1</w:t>
      </w:r>
      <w:r w:rsidRPr="005E4B2F">
        <w:rPr>
          <w:rFonts w:eastAsia="標楷體"/>
          <w:sz w:val="28"/>
          <w:szCs w:val="28"/>
        </w:rPr>
        <w:t>片彈簧華司、至少</w:t>
      </w:r>
      <w:r w:rsidRPr="005E4B2F">
        <w:rPr>
          <w:rFonts w:eastAsia="標楷體"/>
          <w:sz w:val="28"/>
          <w:szCs w:val="28"/>
        </w:rPr>
        <w:t>2</w:t>
      </w:r>
      <w:r w:rsidRPr="005E4B2F">
        <w:rPr>
          <w:rFonts w:eastAsia="標楷體"/>
          <w:sz w:val="28"/>
          <w:szCs w:val="28"/>
        </w:rPr>
        <w:t>片平板華司、</w:t>
      </w:r>
      <w:r w:rsidR="00D62ED0" w:rsidRPr="00D62ED0">
        <w:rPr>
          <w:rFonts w:eastAsia="標楷體" w:hint="eastAsia"/>
          <w:sz w:val="28"/>
          <w:szCs w:val="28"/>
        </w:rPr>
        <w:t>並應採用</w:t>
      </w:r>
      <w:r w:rsidRPr="005E4B2F">
        <w:rPr>
          <w:rFonts w:eastAsia="標楷體" w:hint="eastAsia"/>
          <w:color w:val="FF0000"/>
          <w:sz w:val="28"/>
          <w:szCs w:val="28"/>
        </w:rPr>
        <w:t>至少</w:t>
      </w:r>
      <w:r w:rsidRPr="005E4B2F">
        <w:rPr>
          <w:rFonts w:eastAsia="標楷體" w:hint="eastAsia"/>
          <w:color w:val="FF0000"/>
          <w:sz w:val="28"/>
          <w:szCs w:val="28"/>
        </w:rPr>
        <w:t>2</w:t>
      </w:r>
      <w:r w:rsidRPr="005E4B2F">
        <w:rPr>
          <w:rFonts w:eastAsia="標楷體" w:hint="eastAsia"/>
          <w:color w:val="FF0000"/>
          <w:sz w:val="28"/>
          <w:szCs w:val="28"/>
        </w:rPr>
        <w:t>個抗腐蝕六角螺帽</w:t>
      </w:r>
      <w:r w:rsidR="00D62ED0" w:rsidRPr="00D62ED0">
        <w:rPr>
          <w:rFonts w:eastAsia="標楷體" w:hint="eastAsia"/>
          <w:color w:val="FF0000"/>
          <w:sz w:val="28"/>
          <w:szCs w:val="28"/>
        </w:rPr>
        <w:t>（雙螺帽鎖定）</w:t>
      </w:r>
      <w:r w:rsidRPr="005E4B2F">
        <w:rPr>
          <w:rFonts w:eastAsia="標楷體" w:hint="eastAsia"/>
          <w:color w:val="FF0000"/>
          <w:sz w:val="28"/>
          <w:szCs w:val="28"/>
        </w:rPr>
        <w:t>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個抗腐蝕六角蓋型螺帽</w:t>
      </w:r>
      <w:r w:rsidR="00D62ED0" w:rsidRPr="00D62ED0">
        <w:rPr>
          <w:rFonts w:eastAsia="標楷體" w:hint="eastAsia"/>
          <w:sz w:val="28"/>
          <w:szCs w:val="28"/>
        </w:rPr>
        <w:t>（蓋型密封）</w:t>
      </w:r>
      <w:r w:rsidR="00C65D10">
        <w:rPr>
          <w:rFonts w:eastAsia="標楷體" w:hint="eastAsia"/>
          <w:sz w:val="28"/>
          <w:szCs w:val="28"/>
        </w:rPr>
        <w:t>擇一之防鬆脫鎖定結構</w:t>
      </w:r>
      <w:r w:rsidRPr="005E4B2F">
        <w:rPr>
          <w:rFonts w:eastAsia="標楷體"/>
          <w:sz w:val="28"/>
          <w:szCs w:val="28"/>
        </w:rPr>
        <w:t>。</w:t>
      </w:r>
      <w:r w:rsidRPr="005E4B2F">
        <w:rPr>
          <w:rFonts w:eastAsia="標楷體" w:hint="eastAsia"/>
          <w:color w:val="FF0000"/>
          <w:sz w:val="28"/>
          <w:szCs w:val="28"/>
        </w:rPr>
        <w:t>所有螺栓組及扣件材質必須具抗防蝕能力，</w:t>
      </w:r>
      <w:r w:rsidRPr="00F147AB">
        <w:rPr>
          <w:rFonts w:eastAsia="標楷體" w:hint="eastAsia"/>
          <w:color w:val="FF0000"/>
          <w:sz w:val="28"/>
          <w:szCs w:val="28"/>
          <w:u w:val="single"/>
        </w:rPr>
        <w:t>並取得耐久性防蝕之品質測試報告及保固保證</w:t>
      </w:r>
      <w:r w:rsidRPr="005E4B2F">
        <w:rPr>
          <w:rFonts w:eastAsia="標楷體" w:hint="eastAsia"/>
          <w:color w:val="FF0000"/>
          <w:sz w:val="28"/>
          <w:szCs w:val="28"/>
        </w:rPr>
        <w:t>。支撐架若採用鋁合金材質，螺栓、螺帽須為</w:t>
      </w:r>
      <w:r w:rsidRPr="005E4B2F">
        <w:rPr>
          <w:rFonts w:eastAsia="標楷體" w:hint="eastAsia"/>
          <w:color w:val="FF0000"/>
          <w:sz w:val="28"/>
          <w:szCs w:val="28"/>
        </w:rPr>
        <w:t>304</w:t>
      </w:r>
      <w:r w:rsidRPr="005E4B2F">
        <w:rPr>
          <w:rFonts w:eastAsia="標楷體" w:hint="eastAsia"/>
          <w:color w:val="FF0000"/>
          <w:sz w:val="28"/>
          <w:szCs w:val="28"/>
        </w:rPr>
        <w:t>或</w:t>
      </w:r>
      <w:r w:rsidRPr="005E4B2F">
        <w:rPr>
          <w:rFonts w:eastAsia="標楷體" w:hint="eastAsia"/>
          <w:color w:val="FF0000"/>
          <w:sz w:val="28"/>
          <w:szCs w:val="28"/>
        </w:rPr>
        <w:t>316</w:t>
      </w:r>
      <w:r w:rsidRPr="005E4B2F">
        <w:rPr>
          <w:rFonts w:eastAsia="標楷體" w:hint="eastAsia"/>
          <w:color w:val="FF0000"/>
          <w:sz w:val="28"/>
          <w:szCs w:val="28"/>
        </w:rPr>
        <w:t>不銹鋼材質。</w:t>
      </w:r>
    </w:p>
    <w:p w14:paraId="422D2EA9"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若採用鋼構基材，應為一般結構用鋼材或冷軋鋼構材外加表面防蝕處理，或耐候鋼材。鋼構基表面處理，須以設置地點符合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年（含）以上抗腐蝕性能進行表面處理，</w:t>
      </w:r>
      <w:r w:rsidRPr="0085546C">
        <w:rPr>
          <w:rFonts w:eastAsia="標楷體"/>
          <w:color w:val="FF0000"/>
          <w:sz w:val="28"/>
          <w:szCs w:val="28"/>
          <w:u w:val="single"/>
        </w:rPr>
        <w:t>並由專業機構提出施作說明與品質保證證明。</w:t>
      </w:r>
    </w:p>
    <w:p w14:paraId="422D2EAB"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以上之等級，並須符合結構安全要求。其表面處理方式採陽極處理厚度</w:t>
      </w:r>
      <w:r w:rsidRPr="005E4B2F">
        <w:rPr>
          <w:rFonts w:eastAsia="標楷體"/>
          <w:sz w:val="28"/>
          <w:szCs w:val="28"/>
        </w:rPr>
        <w:t>14µm</w:t>
      </w:r>
      <w:r w:rsidRPr="005E4B2F">
        <w:rPr>
          <w:rFonts w:eastAsia="標楷體"/>
          <w:sz w:val="28"/>
          <w:szCs w:val="28"/>
        </w:rPr>
        <w:t>以上及外加一層膜厚</w:t>
      </w:r>
      <w:r w:rsidRPr="005E4B2F">
        <w:rPr>
          <w:rFonts w:eastAsia="標楷體"/>
          <w:sz w:val="28"/>
          <w:szCs w:val="28"/>
        </w:rPr>
        <w:t xml:space="preserve">7µm </w:t>
      </w:r>
      <w:r w:rsidRPr="005E4B2F">
        <w:rPr>
          <w:rFonts w:eastAsia="標楷體"/>
          <w:sz w:val="28"/>
          <w:szCs w:val="28"/>
        </w:rPr>
        <w:t>以上之壓克力透明漆之表面防蝕處理，除鋁擠型構材外的鋁合金板、小配件等之表面處理方式可為陽極處理厚度</w:t>
      </w:r>
      <w:r w:rsidRPr="005E4B2F">
        <w:rPr>
          <w:rFonts w:eastAsia="標楷體"/>
          <w:sz w:val="28"/>
          <w:szCs w:val="28"/>
        </w:rPr>
        <w:t>7µm</w:t>
      </w:r>
      <w:r w:rsidRPr="005E4B2F">
        <w:rPr>
          <w:rFonts w:eastAsia="標楷體"/>
          <w:sz w:val="28"/>
          <w:szCs w:val="28"/>
        </w:rPr>
        <w:t>以上及外加一層膜厚</w:t>
      </w:r>
      <w:r w:rsidRPr="005E4B2F">
        <w:rPr>
          <w:rFonts w:eastAsia="標楷體"/>
          <w:sz w:val="28"/>
          <w:szCs w:val="28"/>
        </w:rPr>
        <w:t>7µm</w:t>
      </w:r>
      <w:r w:rsidRPr="005E4B2F">
        <w:rPr>
          <w:rFonts w:eastAsia="標楷體"/>
          <w:sz w:val="28"/>
          <w:szCs w:val="28"/>
        </w:rPr>
        <w:t>以上之壓克力透明漆，</w:t>
      </w:r>
      <w:r w:rsidRPr="0085546C">
        <w:rPr>
          <w:rFonts w:eastAsia="標楷體"/>
          <w:color w:val="FF0000"/>
          <w:sz w:val="28"/>
          <w:szCs w:val="28"/>
          <w:u w:val="single"/>
        </w:rPr>
        <w:t>且皆需取得具有</w:t>
      </w:r>
      <w:r w:rsidRPr="0085546C">
        <w:rPr>
          <w:rFonts w:eastAsia="標楷體"/>
          <w:color w:val="FF0000"/>
          <w:sz w:val="28"/>
          <w:szCs w:val="28"/>
          <w:u w:val="single"/>
        </w:rPr>
        <w:t>TAF</w:t>
      </w:r>
      <w:r w:rsidRPr="0085546C">
        <w:rPr>
          <w:rFonts w:eastAsia="標楷體"/>
          <w:color w:val="FF0000"/>
          <w:sz w:val="28"/>
          <w:szCs w:val="28"/>
          <w:u w:val="single"/>
        </w:rPr>
        <w:t>認可之測試實驗室測試合格報告。</w:t>
      </w:r>
    </w:p>
    <w:p w14:paraId="422D2EAC"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lastRenderedPageBreak/>
        <w:t>所有結構支撐系統材料皆需提供</w:t>
      </w:r>
      <w:r w:rsidRPr="0085546C">
        <w:rPr>
          <w:rFonts w:eastAsia="標楷體" w:hint="eastAsia"/>
          <w:color w:val="FF0000"/>
          <w:sz w:val="28"/>
          <w:szCs w:val="28"/>
          <w:u w:val="single"/>
        </w:rPr>
        <w:t>材質規格及出廠證明、表面防蝕處理施作說明、材質、規格與品質保證證明。</w:t>
      </w:r>
    </w:p>
    <w:p w14:paraId="422D2EAD" w14:textId="05719082" w:rsidR="005E4B2F" w:rsidRPr="005E4B2F" w:rsidRDefault="00125F28" w:rsidP="003D2947">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太陽能光電</w:t>
      </w:r>
      <w:r w:rsidR="003D2947" w:rsidRPr="003D2947">
        <w:rPr>
          <w:rFonts w:eastAsia="標楷體" w:hint="eastAsia"/>
          <w:color w:val="FF0000"/>
          <w:sz w:val="28"/>
          <w:szCs w:val="28"/>
        </w:rPr>
        <w:t>風雨</w:t>
      </w:r>
      <w:r>
        <w:rPr>
          <w:rFonts w:eastAsia="標楷體" w:hint="eastAsia"/>
          <w:color w:val="FF0000"/>
          <w:sz w:val="28"/>
          <w:szCs w:val="28"/>
        </w:rPr>
        <w:t>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安裝組立時，現場不得採電焊加工，全部採螺栓連結固定方式。</w:t>
      </w:r>
      <w:r w:rsidR="00FA7856" w:rsidRPr="00FA7856">
        <w:rPr>
          <w:rFonts w:eastAsia="標楷體" w:hint="eastAsia"/>
          <w:color w:val="FF0000"/>
          <w:sz w:val="28"/>
          <w:szCs w:val="28"/>
        </w:rPr>
        <w:t>模組鎖固螺栓須於支撐架鎖固完成後，以不會褪色之油漆筆在螺帽與支撐架或螺栓交界面畫線做為扭力檢查識別，以利日後之巡檢與鬆脫辨識</w:t>
      </w:r>
      <w:r w:rsidR="005E4B2F" w:rsidRPr="005E4B2F">
        <w:rPr>
          <w:rFonts w:eastAsia="標楷體" w:hint="eastAsia"/>
          <w:color w:val="FF0000"/>
          <w:sz w:val="28"/>
          <w:szCs w:val="28"/>
        </w:rPr>
        <w:t>。</w:t>
      </w:r>
    </w:p>
    <w:p w14:paraId="422D2EAE" w14:textId="7777777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太陽能模組</w:t>
      </w:r>
    </w:p>
    <w:p w14:paraId="422D2EAF"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kern w:val="0"/>
          <w:sz w:val="28"/>
          <w:szCs w:val="28"/>
        </w:rPr>
      </w:pPr>
      <w:r w:rsidRPr="00B32F3A">
        <w:rPr>
          <w:rFonts w:eastAsia="標楷體"/>
          <w:color w:val="FF0000"/>
          <w:sz w:val="28"/>
          <w:szCs w:val="28"/>
        </w:rPr>
        <w:t>太陽能模組產品需全數符合經濟部標檢局「台灣高效能太陽能光電模組技術規範」自願性產品驗證、通過「太陽光電模組自願性產品驗證工廠檢查特定規範」。</w:t>
      </w:r>
    </w:p>
    <w:p w14:paraId="422D2EB0"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另提出電機工程技師簽證</w:t>
      </w:r>
      <w:r w:rsidRPr="005E4B2F">
        <w:rPr>
          <w:rFonts w:eastAsia="標楷體"/>
          <w:sz w:val="28"/>
          <w:szCs w:val="28"/>
        </w:rPr>
        <w:t>。</w:t>
      </w:r>
    </w:p>
    <w:p w14:paraId="422D2EB1" w14:textId="7435395C" w:rsidR="005E4B2F" w:rsidRPr="005E4B2F" w:rsidRDefault="00FA7856" w:rsidP="00CA55B2">
      <w:pPr>
        <w:widowControl/>
        <w:numPr>
          <w:ilvl w:val="0"/>
          <w:numId w:val="22"/>
        </w:numPr>
        <w:overflowPunct w:val="0"/>
        <w:autoSpaceDE w:val="0"/>
        <w:autoSpaceDN w:val="0"/>
        <w:spacing w:line="360" w:lineRule="exact"/>
        <w:contextualSpacing/>
        <w:jc w:val="both"/>
        <w:rPr>
          <w:rFonts w:eastAsia="標楷體"/>
          <w:sz w:val="28"/>
          <w:szCs w:val="28"/>
        </w:rPr>
      </w:pPr>
      <w:r>
        <w:rPr>
          <w:rFonts w:eastAsia="標楷體" w:hint="eastAsia"/>
          <w:sz w:val="28"/>
          <w:szCs w:val="28"/>
        </w:rPr>
        <w:t>應</w:t>
      </w:r>
      <w:r w:rsidR="005E4B2F" w:rsidRPr="005E4B2F">
        <w:rPr>
          <w:rFonts w:eastAsia="標楷體"/>
          <w:sz w:val="28"/>
          <w:szCs w:val="28"/>
        </w:rPr>
        <w:t>加裝設漏電斷路器，且需符合「用戶用電設備裝置規則」、</w:t>
      </w:r>
      <w:r w:rsidR="005E4B2F" w:rsidRPr="00B32F3A">
        <w:rPr>
          <w:rFonts w:eastAsia="標楷體"/>
          <w:color w:val="FF0000"/>
          <w:sz w:val="28"/>
          <w:szCs w:val="28"/>
        </w:rPr>
        <w:t>「電工法規」</w:t>
      </w:r>
      <w:r w:rsidR="005E4B2F" w:rsidRPr="005E4B2F">
        <w:rPr>
          <w:rFonts w:eastAsia="標楷體"/>
          <w:sz w:val="28"/>
          <w:szCs w:val="28"/>
        </w:rPr>
        <w:t>等相關規定，並於施工完成後確認漏電斷路器使用功能正常。</w:t>
      </w:r>
    </w:p>
    <w:p w14:paraId="6D9763AC" w14:textId="784414C3" w:rsidR="00CE5254" w:rsidRDefault="00CE5254" w:rsidP="00CA55B2">
      <w:pPr>
        <w:widowControl/>
        <w:numPr>
          <w:ilvl w:val="0"/>
          <w:numId w:val="22"/>
        </w:numPr>
        <w:overflowPunct w:val="0"/>
        <w:autoSpaceDE w:val="0"/>
        <w:autoSpaceDN w:val="0"/>
        <w:spacing w:line="360" w:lineRule="exact"/>
        <w:contextualSpacing/>
        <w:jc w:val="both"/>
        <w:rPr>
          <w:rFonts w:eastAsia="標楷體"/>
          <w:sz w:val="28"/>
          <w:szCs w:val="28"/>
        </w:rPr>
      </w:pPr>
      <w:r w:rsidRPr="00CE5254">
        <w:rPr>
          <w:rFonts w:eastAsia="標楷體" w:hint="eastAsia"/>
          <w:sz w:val="28"/>
          <w:szCs w:val="28"/>
        </w:rPr>
        <w:t>裝設變流器（逆變器）、配電盤、監控器、斷路器等</w:t>
      </w:r>
      <w:r w:rsidR="00FA7856">
        <w:rPr>
          <w:rFonts w:eastAsia="標楷體" w:hint="eastAsia"/>
          <w:sz w:val="28"/>
          <w:szCs w:val="28"/>
        </w:rPr>
        <w:t>所有</w:t>
      </w:r>
      <w:r w:rsidRPr="00CE5254">
        <w:rPr>
          <w:rFonts w:eastAsia="標楷體" w:hint="eastAsia"/>
          <w:sz w:val="28"/>
          <w:szCs w:val="28"/>
        </w:rPr>
        <w:t>重要機電（電路通過）設置位置，須加裝隔離圍欄並設置危險告示，若為金屬隔離圍欄，應予接地，避免學生誤觸機組造成危險。光電發電系統須獨立設置表地，相關線路接地標準應依「用戶用電設備裝置規則」等規範施作。</w:t>
      </w:r>
    </w:p>
    <w:p w14:paraId="422D2EB3" w14:textId="03D06AA1"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太陽光電模組鋁框與鋼構基材接觸位置加裝</w:t>
      </w:r>
      <w:r w:rsidRPr="005E4B2F">
        <w:rPr>
          <w:rFonts w:eastAsia="標楷體" w:hint="eastAsia"/>
          <w:color w:val="FF0000"/>
          <w:sz w:val="28"/>
          <w:szCs w:val="28"/>
        </w:rPr>
        <w:t>具耐久性之有效</w:t>
      </w:r>
      <w:r w:rsidRPr="005E4B2F">
        <w:rPr>
          <w:rFonts w:eastAsia="標楷體"/>
          <w:sz w:val="28"/>
          <w:szCs w:val="28"/>
        </w:rPr>
        <w:t>絕緣墊片以隔開二者，避免產生電位差腐蝕。</w:t>
      </w:r>
    </w:p>
    <w:p w14:paraId="422D2EB4"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螺絲組與太陽光電模組鋁框接觸處之平板華司下方應再加裝</w:t>
      </w:r>
      <w:r w:rsidRPr="005E4B2F">
        <w:rPr>
          <w:rFonts w:eastAsia="標楷體" w:hint="eastAsia"/>
          <w:color w:val="FF0000"/>
          <w:sz w:val="28"/>
          <w:szCs w:val="28"/>
        </w:rPr>
        <w:t>具耐久性之有效</w:t>
      </w:r>
      <w:r w:rsidRPr="005E4B2F">
        <w:rPr>
          <w:rFonts w:eastAsia="標楷體"/>
          <w:sz w:val="28"/>
          <w:szCs w:val="28"/>
        </w:rPr>
        <w:t>絕緣墊片以隔開螺絲組及模組鋁框。</w:t>
      </w:r>
    </w:p>
    <w:p w14:paraId="422D2EB5" w14:textId="77777777" w:rsidR="005E4B2F" w:rsidRPr="00B32F3A" w:rsidRDefault="005E4B2F" w:rsidP="00CA55B2">
      <w:pPr>
        <w:widowControl/>
        <w:numPr>
          <w:ilvl w:val="0"/>
          <w:numId w:val="22"/>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422D2EB6"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5E4B2F">
        <w:rPr>
          <w:rFonts w:eastAsia="標楷體" w:hint="eastAsia"/>
          <w:color w:val="FF0000"/>
          <w:sz w:val="28"/>
          <w:szCs w:val="28"/>
        </w:rPr>
        <w:t>低於</w:t>
      </w:r>
      <w:r w:rsidRPr="005E4B2F">
        <w:rPr>
          <w:rFonts w:eastAsia="標楷體"/>
          <w:sz w:val="28"/>
          <w:szCs w:val="28"/>
        </w:rPr>
        <w:t>0.3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根支架組件（位於模組上中下側）連結固定，連結扣件共計需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工程所用各項材料、設備，除有註明外，均應採全新貨品。</w:t>
      </w:r>
    </w:p>
    <w:p w14:paraId="422D2EB9"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需送檢驗之材料以經濟部標準檢驗局或認證實驗室受理項目為準。</w:t>
      </w:r>
    </w:p>
    <w:p w14:paraId="7964953B" w14:textId="46BD13A9" w:rsidR="00596213"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38BF6FB3" w14:textId="77777777" w:rsidR="008F2D64" w:rsidRDefault="008F2D64" w:rsidP="008F2D64">
      <w:pPr>
        <w:widowControl/>
        <w:overflowPunct w:val="0"/>
        <w:spacing w:line="360" w:lineRule="exact"/>
        <w:contextualSpacing/>
        <w:jc w:val="both"/>
        <w:rPr>
          <w:rFonts w:eastAsia="標楷體"/>
          <w:kern w:val="0"/>
          <w:sz w:val="28"/>
          <w:szCs w:val="28"/>
        </w:rPr>
      </w:pPr>
    </w:p>
    <w:p w14:paraId="232CF24E" w14:textId="77777777" w:rsidR="008F2D64" w:rsidRDefault="008F2D64" w:rsidP="008F2D64">
      <w:pPr>
        <w:widowControl/>
        <w:overflowPunct w:val="0"/>
        <w:spacing w:line="360" w:lineRule="exact"/>
        <w:contextualSpacing/>
        <w:jc w:val="both"/>
        <w:rPr>
          <w:rFonts w:eastAsia="標楷體"/>
          <w:kern w:val="0"/>
          <w:sz w:val="28"/>
          <w:szCs w:val="28"/>
        </w:rPr>
      </w:pPr>
    </w:p>
    <w:p w14:paraId="6C435BC4" w14:textId="77777777" w:rsidR="00C23D13" w:rsidRDefault="00C23D13" w:rsidP="008F2D64">
      <w:pPr>
        <w:widowControl/>
        <w:overflowPunct w:val="0"/>
        <w:spacing w:line="360" w:lineRule="exact"/>
        <w:contextualSpacing/>
        <w:jc w:val="both"/>
        <w:rPr>
          <w:rFonts w:eastAsia="標楷體"/>
          <w:kern w:val="0"/>
          <w:sz w:val="28"/>
          <w:szCs w:val="28"/>
        </w:rPr>
      </w:pPr>
    </w:p>
    <w:p w14:paraId="422D2EBE" w14:textId="77777777" w:rsidR="005E4B2F" w:rsidRPr="00CF7B7F" w:rsidRDefault="005E4B2F" w:rsidP="00CA55B2">
      <w:pPr>
        <w:spacing w:beforeLines="50" w:before="120" w:line="360" w:lineRule="exact"/>
        <w:jc w:val="both"/>
        <w:rPr>
          <w:rFonts w:eastAsia="標楷體"/>
          <w:color w:val="FF0000"/>
          <w:sz w:val="28"/>
          <w:szCs w:val="28"/>
        </w:rPr>
      </w:pPr>
      <w:r w:rsidRPr="00CF7B7F">
        <w:rPr>
          <w:rFonts w:eastAsia="標楷體" w:hint="eastAsia"/>
          <w:color w:val="FF0000"/>
          <w:sz w:val="28"/>
          <w:szCs w:val="28"/>
        </w:rPr>
        <w:lastRenderedPageBreak/>
        <w:t>表</w:t>
      </w:r>
      <w:r w:rsidRPr="00CF7B7F">
        <w:rPr>
          <w:rFonts w:eastAsia="標楷體" w:hint="eastAsia"/>
          <w:color w:val="FF0000"/>
          <w:sz w:val="28"/>
          <w:szCs w:val="28"/>
        </w:rPr>
        <w:t xml:space="preserve">7-2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01A0AE60"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所有水泥、粒料、水</w:t>
            </w:r>
            <w:r w:rsidR="00BA6EC8">
              <w:rPr>
                <w:rFonts w:ascii="標楷體" w:eastAsia="標楷體" w:hAnsi="標楷體" w:hint="eastAsia"/>
                <w:kern w:val="0"/>
              </w:rPr>
              <w:t>、</w:t>
            </w:r>
            <w:r w:rsidR="00BA6EC8" w:rsidRPr="00BA6EC8">
              <w:rPr>
                <w:rFonts w:ascii="標楷體" w:eastAsia="標楷體" w:hAnsi="標楷體" w:hint="eastAsia"/>
                <w:kern w:val="0"/>
              </w:rPr>
              <w:t>摻料等材料</w:t>
            </w:r>
            <w:r w:rsidRPr="00CE5254">
              <w:rPr>
                <w:rFonts w:ascii="標楷體" w:eastAsia="標楷體" w:hAnsi="標楷體" w:hint="eastAsia"/>
                <w:kern w:val="0"/>
              </w:rPr>
              <w:t>均需符合</w:t>
            </w:r>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140 kgf/cm2</w:t>
            </w:r>
            <w:r w:rsidRPr="00CE5254">
              <w:rPr>
                <w:rFonts w:ascii="標楷體" w:eastAsia="標楷體" w:hAnsi="標楷體" w:hint="eastAsia"/>
                <w:kern w:val="0"/>
              </w:rPr>
              <w:t>。</w:t>
            </w:r>
          </w:p>
          <w:p w14:paraId="422D2EC9" w14:textId="2E083D5F"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w:t>
            </w:r>
            <w:r w:rsidR="00BA6EC8">
              <w:rPr>
                <w:rFonts w:ascii="標楷體" w:eastAsia="標楷體" w:hAnsi="標楷體" w:hint="eastAsia"/>
                <w:kern w:val="0"/>
              </w:rPr>
              <w:t>及地面基礎結構體</w:t>
            </w:r>
            <w:r w:rsidRPr="00CE5254">
              <w:rPr>
                <w:rFonts w:ascii="標楷體" w:eastAsia="標楷體" w:hAnsi="標楷體" w:hint="eastAsia"/>
                <w:kern w:val="0"/>
              </w:rPr>
              <w:t>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0D271F6F" w14:textId="77777777" w:rsidR="005E4B2F"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r w:rsidRPr="00CE5254">
              <w:rPr>
                <w:rFonts w:ascii="標楷體" w:eastAsia="標楷體" w:hAnsi="標楷體" w:cs="新細明體" w:hint="eastAsia"/>
              </w:rPr>
              <w:t>≧</w:t>
            </w:r>
            <w:r w:rsidRPr="00CE5254">
              <w:rPr>
                <w:rFonts w:ascii="標楷體" w:eastAsia="標楷體" w:hAnsi="標楷體"/>
              </w:rPr>
              <w:t>210 kgf/cm2</w:t>
            </w:r>
            <w:r w:rsidRPr="00CE5254">
              <w:rPr>
                <w:rFonts w:ascii="標楷體" w:eastAsia="標楷體" w:hAnsi="標楷體" w:hint="eastAsia"/>
              </w:rPr>
              <w:t>。</w:t>
            </w:r>
          </w:p>
          <w:p w14:paraId="422D2ECB" w14:textId="20D286C0" w:rsidR="00BA6EC8" w:rsidRPr="00CE5254" w:rsidRDefault="00BA6EC8" w:rsidP="00BA6EC8">
            <w:pPr>
              <w:spacing w:line="360" w:lineRule="exact"/>
              <w:jc w:val="both"/>
              <w:rPr>
                <w:rFonts w:ascii="標楷體" w:eastAsia="標楷體" w:hAnsi="標楷體"/>
              </w:rPr>
            </w:pPr>
            <w:r>
              <w:rPr>
                <w:rFonts w:ascii="標楷體" w:eastAsia="標楷體" w:hAnsi="標楷體" w:hint="eastAsia"/>
              </w:rPr>
              <w:t>6.</w:t>
            </w:r>
            <w:r w:rsidRPr="00BA6EC8">
              <w:rPr>
                <w:rFonts w:ascii="標楷體" w:eastAsia="標楷體" w:hAnsi="標楷體" w:hint="eastAsia"/>
              </w:rPr>
              <w:t>耐久性要求</w:t>
            </w:r>
            <w:r>
              <w:rPr>
                <w:rFonts w:ascii="標楷體" w:eastAsia="標楷體" w:hAnsi="標楷體" w:hint="eastAsia"/>
              </w:rPr>
              <w:t>凡設計</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BA6EC8">
              <w:rPr>
                <w:rFonts w:ascii="標楷體" w:eastAsia="標楷體" w:hAnsi="標楷體" w:hint="eastAsia"/>
                <w:kern w:val="0"/>
              </w:rPr>
              <w:t>之結構體，其水灰比（W/C）及最低水泥用量等，應符合建築技術規則對混凝土耐久性之最新要求。</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r w:rsidRPr="00CE5254">
              <w:rPr>
                <w:rFonts w:ascii="標楷體" w:eastAsia="標楷體" w:hAnsi="標楷體" w:hint="eastAsia"/>
                <w:kern w:val="0"/>
              </w:rPr>
              <w:t>熱軋竹節鋼筋，不得採用熱處理鋼筋（俗稱水淬鋼筋）。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r w:rsidRPr="00CE5254">
              <w:rPr>
                <w:rFonts w:ascii="標楷體" w:eastAsia="標楷體" w:hAnsi="標楷體"/>
                <w:kern w:val="0"/>
              </w:rPr>
              <w:t>fy</w:t>
            </w:r>
            <w:r w:rsidRPr="00CE5254">
              <w:rPr>
                <w:rFonts w:ascii="標楷體" w:eastAsia="標楷體" w:hAnsi="標楷體" w:hint="eastAsia"/>
                <w:kern w:val="0"/>
              </w:rPr>
              <w:t>，達</w:t>
            </w:r>
            <w:r w:rsidRPr="00CE5254">
              <w:rPr>
                <w:rFonts w:ascii="標楷體" w:eastAsia="標楷體" w:hAnsi="標楷體"/>
                <w:kern w:val="0"/>
              </w:rPr>
              <w:t>1200 kgf/cm2</w:t>
            </w:r>
            <w:r w:rsidRPr="00CE5254">
              <w:rPr>
                <w:rFonts w:ascii="標楷體" w:eastAsia="標楷體" w:hAnsi="標楷體" w:hint="eastAsia"/>
                <w:kern w:val="0"/>
              </w:rPr>
              <w:t>以上；實測極限抗拉強度與降伏強度之比值不得小於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W 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Fy</w:t>
            </w:r>
            <w:r w:rsidRPr="00CE5254">
              <w:rPr>
                <w:rFonts w:ascii="標楷體" w:eastAsia="標楷體" w:hAnsi="標楷體" w:cs="新細明體" w:hint="eastAsia"/>
                <w:kern w:val="0"/>
              </w:rPr>
              <w:t>≧</w:t>
            </w:r>
            <w:r w:rsidRPr="00CE5254">
              <w:rPr>
                <w:rFonts w:ascii="標楷體" w:eastAsia="標楷體" w:hAnsi="標楷體"/>
                <w:kern w:val="0"/>
              </w:rPr>
              <w:t>2,800 kgf/cm2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EA17EEC"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須提供鋼筋無輻射污染偵檢證明</w:t>
            </w:r>
            <w:r w:rsidR="00C42879" w:rsidRPr="00C42879">
              <w:rPr>
                <w:rFonts w:ascii="標楷體" w:eastAsia="標楷體" w:hAnsi="標楷體" w:hint="eastAsia"/>
                <w:kern w:val="0"/>
              </w:rPr>
              <w:t>及原廠出廠試驗報告</w:t>
            </w:r>
            <w:r w:rsidRPr="00CE5254">
              <w:rPr>
                <w:rFonts w:ascii="標楷體" w:eastAsia="標楷體" w:hAnsi="標楷體" w:hint="eastAsia"/>
                <w:kern w:val="0"/>
              </w:rPr>
              <w:t>。</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普通模板及襯夾板模板均須為新品，使用之材料不得變形。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形鋼柱及柱內加勁板：</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以上材質。柱版厚度超過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。柱底版及斜撐：</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。柱內橫隔版、續接版、加勁版、連接版及封版等，須使用與柱材質相同之鋼材</w:t>
            </w:r>
          </w:p>
          <w:p w14:paraId="422D2EE1" w14:textId="3D840131"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形大梁及大梁內加勁板：</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級以上）。梁版厚度超過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。其續接版、加勁版、連接版及封版等，使用</w:t>
            </w:r>
            <w:r w:rsidR="003F50DE" w:rsidRPr="003F50DE">
              <w:rPr>
                <w:rFonts w:ascii="標楷體" w:eastAsia="標楷體" w:hAnsi="標楷體" w:hint="eastAsia"/>
                <w:kern w:val="0"/>
              </w:rPr>
              <w:t>與梁材質相同或同等級之鋼材</w:t>
            </w:r>
            <w:r w:rsidRPr="00CE5254">
              <w:rPr>
                <w:rFonts w:ascii="標楷體" w:eastAsia="標楷體" w:hAnsi="標楷體" w:hint="eastAsia"/>
                <w:kern w:val="0"/>
              </w:rPr>
              <w:t>。</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r w:rsidRPr="00CE5254">
              <w:rPr>
                <w:rFonts w:ascii="標楷體" w:eastAsia="標楷體" w:hAnsi="標楷體" w:hint="eastAsia"/>
                <w:kern w:val="0"/>
              </w:rPr>
              <w:t>形小梁及小梁內加勁板及接合板：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鋼製樓梯及其支撐材：</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lastRenderedPageBreak/>
              <w:t>5.</w:t>
            </w:r>
            <w:r w:rsidRPr="00CE5254">
              <w:rPr>
                <w:rFonts w:ascii="標楷體" w:eastAsia="標楷體" w:hAnsi="標楷體" w:hint="eastAsia"/>
                <w:kern w:val="0"/>
              </w:rPr>
              <w:t>鍍鋅鋼承板：</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剪力釘：</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r w:rsidRPr="00CE5254">
              <w:rPr>
                <w:rFonts w:ascii="標楷體" w:eastAsia="標楷體" w:hAnsi="標楷體" w:hint="eastAsia"/>
                <w:kern w:val="0"/>
              </w:rPr>
              <w:t>圓鋼：</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r w:rsidRPr="00CE5254">
              <w:rPr>
                <w:rFonts w:ascii="標楷體" w:eastAsia="標楷體" w:hAnsi="標楷體" w:hint="eastAsia"/>
                <w:kern w:val="0"/>
              </w:rPr>
              <w:t>銲接鋼線網：</w:t>
            </w:r>
            <w:r w:rsidRPr="00CE5254">
              <w:rPr>
                <w:rFonts w:ascii="標楷體" w:eastAsia="標楷體" w:hAnsi="標楷體"/>
                <w:kern w:val="0"/>
              </w:rPr>
              <w:t>CNS6919 G3132,Fy</w:t>
            </w:r>
            <w:r w:rsidRPr="00CE5254">
              <w:rPr>
                <w:rFonts w:ascii="標楷體" w:eastAsia="標楷體" w:hAnsi="標楷體" w:cs="新細明體" w:hint="eastAsia"/>
                <w:kern w:val="0"/>
              </w:rPr>
              <w:t>≧</w:t>
            </w:r>
            <w:r w:rsidRPr="00CE5254">
              <w:rPr>
                <w:rFonts w:ascii="標楷體" w:eastAsia="標楷體" w:hAnsi="標楷體"/>
                <w:kern w:val="0"/>
              </w:rPr>
              <w:t>4080 kgf/cm2</w:t>
            </w:r>
            <w:r w:rsidRPr="00CE5254">
              <w:rPr>
                <w:rFonts w:ascii="標楷體" w:eastAsia="標楷體" w:hAnsi="標楷體" w:hint="eastAsia"/>
                <w:kern w:val="0"/>
              </w:rPr>
              <w:t>。</w:t>
            </w:r>
          </w:p>
          <w:p w14:paraId="422D2EE8"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r w:rsidRPr="00CE5254">
              <w:rPr>
                <w:rFonts w:ascii="標楷體" w:eastAsia="標楷體" w:hAnsi="標楷體" w:hint="eastAsia"/>
                <w:kern w:val="0"/>
              </w:rPr>
              <w:t>錨定螺栓</w:t>
            </w:r>
            <w:r w:rsidRPr="00CE5254">
              <w:rPr>
                <w:rFonts w:ascii="標楷體" w:eastAsia="標楷體" w:hAnsi="標楷體"/>
                <w:kern w:val="0"/>
              </w:rPr>
              <w:t>(A.B.)</w:t>
            </w:r>
            <w:r w:rsidRPr="00CE5254">
              <w:rPr>
                <w:rFonts w:ascii="標楷體" w:eastAsia="標楷體" w:hAnsi="標楷體" w:hint="eastAsia"/>
                <w:kern w:val="0"/>
              </w:rPr>
              <w:t>：</w:t>
            </w:r>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r w:rsidRPr="00CE5254">
              <w:rPr>
                <w:rFonts w:ascii="標楷體" w:eastAsia="標楷體" w:hAnsi="標楷體" w:hint="eastAsia"/>
                <w:kern w:val="0"/>
              </w:rPr>
              <w:t>螺帽及墊圈：</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。高拉力螺栓一律為摩阻型（</w:t>
            </w:r>
            <w:r w:rsidRPr="00CE5254">
              <w:rPr>
                <w:rFonts w:ascii="標楷體" w:eastAsia="標楷體" w:hAnsi="標楷體"/>
                <w:kern w:val="0"/>
              </w:rPr>
              <w:t>Friction Type</w:t>
            </w:r>
            <w:r w:rsidRPr="00CE5254">
              <w:rPr>
                <w:rFonts w:ascii="標楷體" w:eastAsia="標楷體" w:hAnsi="標楷體" w:hint="eastAsia"/>
                <w:kern w:val="0"/>
              </w:rPr>
              <w:t>）</w:t>
            </w:r>
          </w:p>
          <w:p w14:paraId="5C6F11DD" w14:textId="77777777" w:rsidR="005E4B2F"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r w:rsidRPr="00CE5254">
              <w:rPr>
                <w:rFonts w:ascii="標楷體" w:eastAsia="標楷體" w:hAnsi="標楷體" w:hint="eastAsia"/>
                <w:kern w:val="0"/>
              </w:rPr>
              <w:t>銲材：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規範規定之匹配之相稱銲材或同等品</w:t>
            </w:r>
          </w:p>
          <w:p w14:paraId="422D2EEC" w14:textId="6566669F" w:rsidR="0052433A" w:rsidRPr="00CE5254" w:rsidRDefault="0052433A" w:rsidP="0052433A">
            <w:pPr>
              <w:widowControl/>
              <w:overflowPunct w:val="0"/>
              <w:spacing w:line="360" w:lineRule="exact"/>
              <w:ind w:left="288" w:hangingChars="120" w:hanging="288"/>
              <w:contextualSpacing/>
              <w:jc w:val="both"/>
              <w:textAlignment w:val="center"/>
              <w:rPr>
                <w:rFonts w:ascii="標楷體" w:eastAsia="標楷體" w:hAnsi="標楷體"/>
                <w:kern w:val="0"/>
              </w:rPr>
            </w:pPr>
            <w:r>
              <w:rPr>
                <w:rFonts w:ascii="標楷體" w:eastAsia="標楷體" w:hAnsi="標楷體" w:hint="eastAsia"/>
                <w:kern w:val="0"/>
              </w:rPr>
              <w:t>14.</w:t>
            </w:r>
            <w:r w:rsidRPr="0052433A">
              <w:rPr>
                <w:rFonts w:ascii="標楷體" w:eastAsia="標楷體" w:hAnsi="標楷體" w:hint="eastAsia"/>
                <w:kern w:val="0"/>
              </w:rPr>
              <w:t>鋼構件防蝕處理</w:t>
            </w:r>
            <w:r>
              <w:rPr>
                <w:rFonts w:ascii="標楷體" w:eastAsia="標楷體" w:hAnsi="標楷體" w:hint="eastAsia"/>
                <w:kern w:val="0"/>
              </w:rPr>
              <w:t>：</w:t>
            </w:r>
            <w:r w:rsidRPr="0052433A">
              <w:rPr>
                <w:rFonts w:ascii="標楷體" w:eastAsia="標楷體" w:hAnsi="標楷體" w:hint="eastAsia"/>
                <w:kern w:val="0"/>
              </w:rPr>
              <w:t>所有結構鋼構件（含柱、梁、斜撐、連接板等），於組立前必須依 CNS 1247 (ASTM A123或同等品) 之規定，進行熱浸鍍鋅（Hot Dip Galvanization）防蝕處理，鍍鋅厚度或鋅附著量須符合20年耐久性要求。</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lastRenderedPageBreak/>
              <w:t>裝修工程</w:t>
            </w:r>
          </w:p>
          <w:p w14:paraId="422D2EEF" w14:textId="785318B5"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壓克力面層</w:t>
            </w:r>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6AC36E21"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r w:rsidR="00552C47" w:rsidRPr="0052433A">
              <w:rPr>
                <w:rFonts w:ascii="標楷體" w:eastAsia="標楷體" w:hAnsi="標楷體" w:hint="eastAsia"/>
                <w:kern w:val="0"/>
              </w:rPr>
              <w:t>。</w:t>
            </w:r>
          </w:p>
          <w:p w14:paraId="57862FB5" w14:textId="51E11BA7" w:rsidR="005E4B2F" w:rsidRPr="0052433A" w:rsidRDefault="005E4B2F" w:rsidP="0052433A">
            <w:pPr>
              <w:pStyle w:val="ad"/>
              <w:widowControl/>
              <w:numPr>
                <w:ilvl w:val="0"/>
                <w:numId w:val="2"/>
              </w:numPr>
              <w:overflowPunct w:val="0"/>
              <w:spacing w:line="360" w:lineRule="exact"/>
              <w:ind w:leftChars="0"/>
              <w:contextualSpacing/>
              <w:jc w:val="both"/>
              <w:textAlignment w:val="center"/>
              <w:rPr>
                <w:rFonts w:ascii="標楷體" w:eastAsia="標楷體" w:hAnsi="標楷體"/>
                <w:kern w:val="0"/>
              </w:rPr>
            </w:pPr>
            <w:r w:rsidRPr="0052433A">
              <w:rPr>
                <w:rFonts w:ascii="標楷體" w:eastAsia="標楷體" w:hAnsi="標楷體" w:hint="eastAsia"/>
                <w:kern w:val="0"/>
              </w:rPr>
              <w:t>硬度：除契約圖說另有規定外，應符合</w:t>
            </w:r>
            <w:r w:rsidRPr="0052433A">
              <w:rPr>
                <w:rFonts w:ascii="標楷體" w:eastAsia="標楷體" w:hAnsi="標楷體"/>
                <w:kern w:val="0"/>
              </w:rPr>
              <w:t>CNS 3555</w:t>
            </w:r>
            <w:r w:rsidRPr="0052433A">
              <w:rPr>
                <w:rFonts w:ascii="標楷體" w:eastAsia="標楷體" w:hAnsi="標楷體" w:hint="eastAsia"/>
                <w:kern w:val="0"/>
              </w:rPr>
              <w:t>之規定。</w:t>
            </w:r>
          </w:p>
          <w:p w14:paraId="422D2EFA" w14:textId="389ACA07" w:rsidR="0052433A" w:rsidRPr="0052433A" w:rsidRDefault="0052433A" w:rsidP="00552C47">
            <w:pPr>
              <w:pStyle w:val="ad"/>
              <w:widowControl/>
              <w:numPr>
                <w:ilvl w:val="0"/>
                <w:numId w:val="2"/>
              </w:numPr>
              <w:overflowPunct w:val="0"/>
              <w:spacing w:line="360" w:lineRule="exact"/>
              <w:ind w:leftChars="0"/>
              <w:contextualSpacing/>
              <w:jc w:val="both"/>
              <w:textAlignment w:val="center"/>
              <w:rPr>
                <w:rFonts w:ascii="標楷體" w:eastAsia="標楷體" w:hAnsi="標楷體"/>
                <w:kern w:val="0"/>
              </w:rPr>
            </w:pPr>
            <w:r w:rsidRPr="0052433A">
              <w:rPr>
                <w:rFonts w:ascii="標楷體" w:eastAsia="標楷體" w:hAnsi="標楷體" w:hint="eastAsia"/>
                <w:kern w:val="0"/>
              </w:rPr>
              <w:t>耐候性及抗</w:t>
            </w:r>
            <w:r>
              <w:rPr>
                <w:rFonts w:ascii="標楷體" w:eastAsia="標楷體" w:hAnsi="標楷體" w:hint="eastAsia"/>
                <w:kern w:val="0"/>
              </w:rPr>
              <w:t>UV</w:t>
            </w:r>
            <w:r w:rsidRPr="0052433A">
              <w:rPr>
                <w:rFonts w:ascii="標楷體" w:eastAsia="標楷體" w:hAnsi="標楷體" w:hint="eastAsia"/>
                <w:kern w:val="0"/>
              </w:rPr>
              <w:t>性</w:t>
            </w:r>
            <w:r>
              <w:rPr>
                <w:rFonts w:ascii="標楷體" w:eastAsia="標楷體" w:hAnsi="標楷體" w:hint="eastAsia"/>
                <w:kern w:val="0"/>
              </w:rPr>
              <w:t>：</w:t>
            </w:r>
            <w:r w:rsidR="00552C47" w:rsidRPr="00552C47">
              <w:rPr>
                <w:rFonts w:ascii="標楷體" w:eastAsia="標楷體" w:hAnsi="標楷體" w:hint="eastAsia"/>
                <w:kern w:val="0"/>
              </w:rPr>
              <w:t>應具備優異之耐候性能與抗紫外線（UV）能力，並提供原廠</w:t>
            </w:r>
            <w:r w:rsidR="00552C47">
              <w:rPr>
                <w:rFonts w:ascii="標楷體" w:eastAsia="標楷體" w:hAnsi="標楷體" w:hint="eastAsia"/>
                <w:kern w:val="0"/>
              </w:rPr>
              <w:t>20</w:t>
            </w:r>
            <w:r w:rsidR="00552C47" w:rsidRPr="00552C47">
              <w:rPr>
                <w:rFonts w:ascii="標楷體" w:eastAsia="標楷體" w:hAnsi="標楷體" w:hint="eastAsia"/>
                <w:kern w:val="0"/>
              </w:rPr>
              <w:t>年以上耐久性證明，以確保使用年限內不褪色、不粉化。</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備註：以上未明列部分均應符合內政部營建署技術規範及標準之相關規定。</w:t>
      </w:r>
    </w:p>
    <w:p w14:paraId="422D2F02" w14:textId="06D3B4CA" w:rsidR="005E4B2F" w:rsidRPr="005E4B2F" w:rsidRDefault="005E4B2F" w:rsidP="00CA55B2">
      <w:pPr>
        <w:widowControl/>
        <w:overflowPunct w:val="0"/>
        <w:spacing w:beforeLines="50" w:before="120" w:line="360" w:lineRule="exact"/>
        <w:ind w:leftChars="200" w:left="480"/>
        <w:jc w:val="both"/>
        <w:rPr>
          <w:rFonts w:eastAsia="標楷體"/>
          <w:kern w:val="0"/>
          <w:sz w:val="28"/>
          <w:szCs w:val="28"/>
        </w:rPr>
      </w:pPr>
      <w:r w:rsidRPr="005E4B2F">
        <w:rPr>
          <w:rFonts w:eastAsia="標楷體" w:hint="eastAsia"/>
          <w:kern w:val="0"/>
          <w:sz w:val="28"/>
          <w:szCs w:val="28"/>
        </w:rPr>
        <w:t>（八）照明設備</w:t>
      </w:r>
      <w:r w:rsidR="003A20C4" w:rsidRPr="003A20C4">
        <w:rPr>
          <w:rFonts w:eastAsia="標楷體" w:hint="eastAsia"/>
          <w:kern w:val="0"/>
          <w:sz w:val="28"/>
          <w:szCs w:val="28"/>
        </w:rPr>
        <w:t>及相關附屬用電設備原則</w:t>
      </w:r>
    </w:p>
    <w:p w14:paraId="422D2F03" w14:textId="12F6D5C4" w:rsidR="005E4B2F" w:rsidRPr="005E4B2F" w:rsidRDefault="005E4B2F" w:rsidP="001C0C08">
      <w:pPr>
        <w:widowControl/>
        <w:numPr>
          <w:ilvl w:val="0"/>
          <w:numId w:val="12"/>
        </w:numPr>
        <w:overflowPunct w:val="0"/>
        <w:spacing w:line="360" w:lineRule="exact"/>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附加嵌板或使用半直接式的投光照明，以減輕眩光的影響，另也應考量投籃時之眩光，尤其是在籃板兩側方向，不能有光源照射。</w:t>
      </w:r>
      <w:r w:rsidR="001C0C08" w:rsidRPr="001C0C08">
        <w:rPr>
          <w:rFonts w:eastAsia="標楷體" w:hint="eastAsia"/>
          <w:bCs/>
          <w:kern w:val="0"/>
          <w:sz w:val="28"/>
          <w:szCs w:val="28"/>
        </w:rPr>
        <w:t>夜間照明之平均照度</w:t>
      </w:r>
      <w:r w:rsidR="001C0C08" w:rsidRPr="001C0C08">
        <w:rPr>
          <w:rFonts w:eastAsia="標楷體" w:hint="eastAsia"/>
          <w:bCs/>
          <w:kern w:val="0"/>
          <w:sz w:val="28"/>
          <w:szCs w:val="28"/>
        </w:rPr>
        <w:t xml:space="preserve"> (Eavg) </w:t>
      </w:r>
      <w:r w:rsidR="001C0C08" w:rsidRPr="001C0C08">
        <w:rPr>
          <w:rFonts w:eastAsia="標楷體" w:hint="eastAsia"/>
          <w:bCs/>
          <w:kern w:val="0"/>
          <w:sz w:val="28"/>
          <w:szCs w:val="28"/>
        </w:rPr>
        <w:t>必須達</w:t>
      </w:r>
      <w:r w:rsidR="001C0C08" w:rsidRPr="001C0C08">
        <w:rPr>
          <w:rFonts w:eastAsia="標楷體" w:hint="eastAsia"/>
          <w:bCs/>
          <w:kern w:val="0"/>
          <w:sz w:val="28"/>
          <w:szCs w:val="28"/>
        </w:rPr>
        <w:t xml:space="preserve"> 500 lux </w:t>
      </w:r>
      <w:r w:rsidR="001C0C08" w:rsidRPr="001C0C08">
        <w:rPr>
          <w:rFonts w:eastAsia="標楷體" w:hint="eastAsia"/>
          <w:bCs/>
          <w:kern w:val="0"/>
          <w:sz w:val="28"/>
          <w:szCs w:val="28"/>
        </w:rPr>
        <w:t>以上，且照度均勻度</w:t>
      </w:r>
      <w:r w:rsidR="001C0C08" w:rsidRPr="001C0C08">
        <w:rPr>
          <w:rFonts w:eastAsia="標楷體" w:hint="eastAsia"/>
          <w:bCs/>
          <w:kern w:val="0"/>
          <w:sz w:val="28"/>
          <w:szCs w:val="28"/>
        </w:rPr>
        <w:t xml:space="preserve"> (Umin/Uavg) </w:t>
      </w:r>
      <w:r w:rsidR="001C0C08" w:rsidRPr="001C0C08">
        <w:rPr>
          <w:rFonts w:eastAsia="標楷體" w:hint="eastAsia"/>
          <w:bCs/>
          <w:kern w:val="0"/>
          <w:sz w:val="28"/>
          <w:szCs w:val="28"/>
        </w:rPr>
        <w:t>須達</w:t>
      </w:r>
      <w:r w:rsidR="001C0C08" w:rsidRPr="001C0C08">
        <w:rPr>
          <w:rFonts w:eastAsia="標楷體" w:hint="eastAsia"/>
          <w:bCs/>
          <w:kern w:val="0"/>
          <w:sz w:val="28"/>
          <w:szCs w:val="28"/>
        </w:rPr>
        <w:t xml:space="preserve"> 0.6 </w:t>
      </w:r>
      <w:r w:rsidR="001C0C08" w:rsidRPr="001C0C08">
        <w:rPr>
          <w:rFonts w:eastAsia="標楷體" w:hint="eastAsia"/>
          <w:bCs/>
          <w:kern w:val="0"/>
          <w:sz w:val="28"/>
          <w:szCs w:val="28"/>
        </w:rPr>
        <w:t>以上</w:t>
      </w:r>
      <w:r w:rsidR="001D1A7E">
        <w:rPr>
          <w:rFonts w:eastAsia="標楷體" w:hint="eastAsia"/>
          <w:bCs/>
          <w:kern w:val="0"/>
          <w:sz w:val="28"/>
          <w:szCs w:val="28"/>
        </w:rPr>
        <w:t>。</w:t>
      </w:r>
      <w:r w:rsidRPr="005E4B2F">
        <w:rPr>
          <w:rFonts w:eastAsia="標楷體" w:hint="eastAsia"/>
          <w:bCs/>
          <w:kern w:val="0"/>
          <w:sz w:val="28"/>
          <w:szCs w:val="28"/>
        </w:rPr>
        <w:t>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422D2F04" w14:textId="77777777" w:rsidR="005E4B2F" w:rsidRPr="005F599C" w:rsidRDefault="005E4B2F" w:rsidP="00CA55B2">
      <w:pPr>
        <w:widowControl/>
        <w:spacing w:beforeLines="50" w:before="120" w:line="360" w:lineRule="exact"/>
        <w:contextualSpacing/>
        <w:jc w:val="both"/>
        <w:rPr>
          <w:rFonts w:eastAsia="標楷體"/>
          <w:bCs/>
          <w:color w:val="FF0000"/>
          <w:kern w:val="0"/>
          <w:sz w:val="28"/>
          <w:szCs w:val="28"/>
        </w:rPr>
      </w:pPr>
      <w:r w:rsidRPr="005F599C">
        <w:rPr>
          <w:rFonts w:eastAsia="標楷體" w:hint="eastAsia"/>
          <w:bCs/>
          <w:color w:val="FF0000"/>
          <w:kern w:val="0"/>
          <w:sz w:val="28"/>
          <w:szCs w:val="28"/>
        </w:rPr>
        <w:lastRenderedPageBreak/>
        <w:t>表</w:t>
      </w:r>
      <w:r w:rsidRPr="005F599C">
        <w:rPr>
          <w:rFonts w:eastAsia="標楷體" w:hint="eastAsia"/>
          <w:bCs/>
          <w:color w:val="FF0000"/>
          <w:kern w:val="0"/>
          <w:sz w:val="28"/>
          <w:szCs w:val="28"/>
        </w:rPr>
        <w:t>7-3</w:t>
      </w:r>
      <w:r w:rsidRPr="005F599C">
        <w:rPr>
          <w:rFonts w:eastAsia="標楷體" w:hint="eastAsia"/>
          <w:bCs/>
          <w:color w:val="FF0000"/>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2443"/>
        <w:gridCol w:w="2518"/>
        <w:gridCol w:w="4820"/>
      </w:tblGrid>
      <w:tr w:rsidR="00EB3D08" w:rsidRPr="00EB3D08" w14:paraId="422D2F09" w14:textId="77777777" w:rsidTr="004E36B4">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5"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光源</w:t>
            </w:r>
          </w:p>
        </w:tc>
        <w:tc>
          <w:tcPr>
            <w:tcW w:w="2443"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6" w14:textId="77777777" w:rsidR="005E4B2F" w:rsidRPr="00EB3D08" w:rsidRDefault="005E4B2F" w:rsidP="00CA55B2">
            <w:pPr>
              <w:widowControl/>
              <w:spacing w:line="360" w:lineRule="exact"/>
              <w:contextualSpacing/>
              <w:jc w:val="both"/>
              <w:rPr>
                <w:rFonts w:eastAsia="標楷體"/>
              </w:rPr>
            </w:pPr>
            <w:r w:rsidRPr="00EB3D08">
              <w:rPr>
                <w:rFonts w:eastAsia="標楷體" w:hint="eastAsia"/>
                <w:kern w:val="0"/>
              </w:rPr>
              <w:t>平均照度</w:t>
            </w:r>
          </w:p>
        </w:tc>
        <w:tc>
          <w:tcPr>
            <w:tcW w:w="2518" w:type="dxa"/>
            <w:tcBorders>
              <w:top w:val="single" w:sz="4" w:space="0" w:color="auto"/>
              <w:left w:val="single" w:sz="4" w:space="0" w:color="auto"/>
              <w:bottom w:val="single" w:sz="4" w:space="0" w:color="auto"/>
              <w:right w:val="single" w:sz="4" w:space="0" w:color="auto"/>
            </w:tcBorders>
            <w:shd w:val="clear" w:color="auto" w:fill="FFFF00"/>
            <w:hideMark/>
          </w:tcPr>
          <w:p w14:paraId="422D2F07"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防水度</w:t>
            </w:r>
          </w:p>
        </w:tc>
        <w:tc>
          <w:tcPr>
            <w:tcW w:w="48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8"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位置</w:t>
            </w:r>
          </w:p>
        </w:tc>
      </w:tr>
      <w:tr w:rsidR="00EB3D08" w:rsidRPr="00EB3D08" w14:paraId="422D2F0E" w14:textId="77777777" w:rsidTr="004E36B4">
        <w:trPr>
          <w:trHeight w:val="33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22D2F0A" w14:textId="77777777" w:rsidR="005E4B2F" w:rsidRPr="00EB3D08" w:rsidRDefault="005E4B2F" w:rsidP="00CA55B2">
            <w:pPr>
              <w:widowControl/>
              <w:spacing w:line="360" w:lineRule="exact"/>
              <w:contextualSpacing/>
              <w:jc w:val="both"/>
              <w:rPr>
                <w:rFonts w:eastAsia="標楷體"/>
                <w:kern w:val="0"/>
              </w:rPr>
            </w:pPr>
            <w:r w:rsidRPr="00EB3D08">
              <w:rPr>
                <w:rFonts w:eastAsia="標楷體"/>
                <w:kern w:val="0"/>
              </w:rPr>
              <w:t>LED</w:t>
            </w:r>
          </w:p>
        </w:tc>
        <w:tc>
          <w:tcPr>
            <w:tcW w:w="2443" w:type="dxa"/>
            <w:tcBorders>
              <w:top w:val="single" w:sz="4" w:space="0" w:color="auto"/>
              <w:left w:val="single" w:sz="4" w:space="0" w:color="auto"/>
              <w:bottom w:val="single" w:sz="4" w:space="0" w:color="auto"/>
              <w:right w:val="single" w:sz="4" w:space="0" w:color="auto"/>
            </w:tcBorders>
            <w:noWrap/>
            <w:vAlign w:val="center"/>
            <w:hideMark/>
          </w:tcPr>
          <w:p w14:paraId="239921D3" w14:textId="76AE86BD" w:rsidR="005E4B2F" w:rsidRPr="00EB3D08" w:rsidRDefault="00E86DE2" w:rsidP="00915FEE">
            <w:pPr>
              <w:widowControl/>
              <w:spacing w:line="360" w:lineRule="exact"/>
              <w:contextualSpacing/>
              <w:jc w:val="both"/>
              <w:rPr>
                <w:rFonts w:eastAsia="標楷體"/>
                <w:kern w:val="0"/>
              </w:rPr>
            </w:pPr>
            <w:r w:rsidRPr="00EB3D08">
              <w:rPr>
                <w:rFonts w:eastAsia="標楷體"/>
                <w:color w:val="FF0000"/>
                <w:kern w:val="0"/>
              </w:rPr>
              <w:t>籃球場</w:t>
            </w:r>
            <w:r w:rsidRPr="00EB3D08">
              <w:rPr>
                <w:rFonts w:eastAsia="標楷體" w:hint="eastAsia"/>
                <w:color w:val="FF0000"/>
                <w:kern w:val="0"/>
              </w:rPr>
              <w:t>:</w:t>
            </w:r>
            <w:r w:rsidR="008B571C">
              <w:rPr>
                <w:rFonts w:eastAsia="標楷體"/>
                <w:color w:val="FF0000"/>
                <w:kern w:val="0"/>
              </w:rPr>
              <w:t>5</w:t>
            </w:r>
            <w:r w:rsidR="005E4B2F" w:rsidRPr="00EB3D08">
              <w:rPr>
                <w:rFonts w:eastAsia="標楷體"/>
                <w:color w:val="FF0000"/>
                <w:kern w:val="0"/>
              </w:rPr>
              <w:t>00Lux</w:t>
            </w:r>
            <w:r w:rsidR="005E4B2F" w:rsidRPr="00EB3D08">
              <w:rPr>
                <w:rFonts w:eastAsia="標楷體" w:hint="eastAsia"/>
                <w:color w:val="FF0000"/>
                <w:kern w:val="0"/>
              </w:rPr>
              <w:t>以上</w:t>
            </w:r>
          </w:p>
          <w:p w14:paraId="422D2F0B" w14:textId="14DE14F7" w:rsidR="00E86DE2" w:rsidRPr="00EB3D08" w:rsidRDefault="006170E1" w:rsidP="00CA55B2">
            <w:pPr>
              <w:widowControl/>
              <w:spacing w:line="360" w:lineRule="exact"/>
              <w:contextualSpacing/>
              <w:jc w:val="both"/>
              <w:rPr>
                <w:rFonts w:eastAsia="標楷體"/>
              </w:rPr>
            </w:pPr>
            <w:r>
              <w:rPr>
                <w:rFonts w:eastAsia="標楷體"/>
                <w:color w:val="FF0000"/>
              </w:rPr>
              <w:t>排</w:t>
            </w:r>
            <w:r w:rsidR="00E86DE2" w:rsidRPr="00EB3D08">
              <w:rPr>
                <w:rFonts w:eastAsia="標楷體"/>
                <w:color w:val="FF0000"/>
              </w:rPr>
              <w:t>球場</w:t>
            </w:r>
            <w:r w:rsidR="00E86DE2" w:rsidRPr="00EB3D08">
              <w:rPr>
                <w:rFonts w:eastAsia="標楷體" w:hint="eastAsia"/>
                <w:color w:val="FF0000"/>
              </w:rPr>
              <w:t>:</w:t>
            </w:r>
            <w:r w:rsidR="000B51BE">
              <w:rPr>
                <w:rFonts w:eastAsia="標楷體"/>
                <w:color w:val="FF0000"/>
              </w:rPr>
              <w:t>50</w:t>
            </w:r>
            <w:r w:rsidR="00E86DE2" w:rsidRPr="00EB3D08">
              <w:rPr>
                <w:rFonts w:eastAsia="標楷體" w:hint="eastAsia"/>
                <w:color w:val="FF0000"/>
              </w:rPr>
              <w:t>0Lux</w:t>
            </w:r>
            <w:r w:rsidR="00E86DE2" w:rsidRPr="00EB3D08">
              <w:rPr>
                <w:rFonts w:eastAsia="標楷體" w:hint="eastAsia"/>
                <w:color w:val="FF0000"/>
              </w:rPr>
              <w:t>以上</w:t>
            </w:r>
          </w:p>
        </w:tc>
        <w:tc>
          <w:tcPr>
            <w:tcW w:w="2518" w:type="dxa"/>
            <w:tcBorders>
              <w:top w:val="single" w:sz="4" w:space="0" w:color="auto"/>
              <w:left w:val="single" w:sz="4" w:space="0" w:color="auto"/>
              <w:bottom w:val="single" w:sz="4" w:space="0" w:color="auto"/>
              <w:right w:val="single" w:sz="4" w:space="0" w:color="auto"/>
            </w:tcBorders>
            <w:vAlign w:val="center"/>
            <w:hideMark/>
          </w:tcPr>
          <w:p w14:paraId="422D2F0C"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須達</w:t>
            </w:r>
            <w:r w:rsidRPr="00EB3D08">
              <w:rPr>
                <w:rFonts w:eastAsia="標楷體"/>
                <w:kern w:val="0"/>
              </w:rPr>
              <w:t>IP65</w:t>
            </w:r>
            <w:r w:rsidRPr="00EB3D08">
              <w:rPr>
                <w:rFonts w:eastAsia="標楷體" w:hint="eastAsia"/>
                <w:kern w:val="0"/>
              </w:rPr>
              <w:t>以上</w:t>
            </w:r>
          </w:p>
        </w:tc>
        <w:tc>
          <w:tcPr>
            <w:tcW w:w="4820" w:type="dxa"/>
            <w:tcBorders>
              <w:top w:val="single" w:sz="4" w:space="0" w:color="auto"/>
              <w:left w:val="single" w:sz="4" w:space="0" w:color="auto"/>
              <w:bottom w:val="single" w:sz="4" w:space="0" w:color="auto"/>
              <w:right w:val="single" w:sz="4" w:space="0" w:color="auto"/>
            </w:tcBorders>
            <w:noWrap/>
            <w:vAlign w:val="center"/>
            <w:hideMark/>
          </w:tcPr>
          <w:p w14:paraId="422D2F0D" w14:textId="0224C0E2" w:rsidR="005E4B2F" w:rsidRPr="008C2727" w:rsidRDefault="008C2727" w:rsidP="00CA55B2">
            <w:pPr>
              <w:widowControl/>
              <w:spacing w:line="360" w:lineRule="exact"/>
              <w:contextualSpacing/>
              <w:jc w:val="both"/>
              <w:rPr>
                <w:rFonts w:eastAsia="標楷體"/>
                <w:color w:val="0000FF"/>
                <w:kern w:val="0"/>
              </w:rPr>
            </w:pPr>
            <w:r w:rsidRPr="008C2727">
              <w:rPr>
                <w:rFonts w:eastAsia="標楷體" w:hint="eastAsia"/>
                <w:color w:val="0000FF"/>
                <w:kern w:val="0"/>
                <w:highlight w:val="green"/>
              </w:rPr>
              <w:t>燈具安裝方式需與甲方充分討論，並經甲方同意後方可施設。</w:t>
            </w:r>
          </w:p>
        </w:tc>
      </w:tr>
      <w:tr w:rsidR="00EB3D08" w:rsidRPr="00EB3D08" w14:paraId="422D2F10" w14:textId="77777777" w:rsidTr="005E4B2F">
        <w:trPr>
          <w:trHeight w:val="330"/>
        </w:trPr>
        <w:tc>
          <w:tcPr>
            <w:tcW w:w="10490" w:type="dxa"/>
            <w:gridSpan w:val="4"/>
            <w:tcBorders>
              <w:top w:val="single" w:sz="4" w:space="0" w:color="auto"/>
              <w:left w:val="single" w:sz="4" w:space="0" w:color="auto"/>
              <w:bottom w:val="single" w:sz="4" w:space="0" w:color="auto"/>
              <w:right w:val="single" w:sz="4" w:space="0" w:color="auto"/>
            </w:tcBorders>
            <w:noWrap/>
            <w:vAlign w:val="center"/>
            <w:hideMark/>
          </w:tcPr>
          <w:p w14:paraId="422D2F0F" w14:textId="22737D32" w:rsidR="005E4B2F" w:rsidRPr="00EB3D08" w:rsidRDefault="005E4B2F" w:rsidP="001D1A7E">
            <w:pPr>
              <w:widowControl/>
              <w:spacing w:line="360" w:lineRule="exact"/>
              <w:contextualSpacing/>
              <w:jc w:val="both"/>
              <w:rPr>
                <w:rFonts w:eastAsia="標楷體"/>
                <w:kern w:val="0"/>
              </w:rPr>
            </w:pPr>
            <w:r w:rsidRPr="00EB3D08">
              <w:rPr>
                <w:rFonts w:eastAsia="標楷體" w:hint="eastAsia"/>
                <w:bCs/>
                <w:kern w:val="0"/>
              </w:rPr>
              <w:t>每面球場設置</w:t>
            </w:r>
            <w:r w:rsidRPr="00EB3D08">
              <w:rPr>
                <w:rFonts w:eastAsia="標楷體"/>
                <w:bCs/>
                <w:kern w:val="0"/>
              </w:rPr>
              <w:t>14-16(</w:t>
            </w:r>
            <w:r w:rsidRPr="00EB3D08">
              <w:rPr>
                <w:rFonts w:eastAsia="標楷體" w:hint="eastAsia"/>
                <w:bCs/>
                <w:kern w:val="0"/>
              </w:rPr>
              <w:t>含</w:t>
            </w:r>
            <w:r w:rsidRPr="00EB3D08">
              <w:rPr>
                <w:rFonts w:eastAsia="標楷體"/>
                <w:bCs/>
                <w:kern w:val="0"/>
              </w:rPr>
              <w:t>)</w:t>
            </w:r>
            <w:r w:rsidRPr="00EB3D08">
              <w:rPr>
                <w:rFonts w:eastAsia="標楷體" w:hint="eastAsia"/>
                <w:bCs/>
                <w:kern w:val="0"/>
              </w:rPr>
              <w:t>盞</w:t>
            </w:r>
            <w:r w:rsidRPr="00EB3D08">
              <w:rPr>
                <w:rFonts w:eastAsia="標楷體"/>
                <w:bCs/>
                <w:kern w:val="0"/>
              </w:rPr>
              <w:t>400-420W</w:t>
            </w:r>
            <w:r w:rsidRPr="00EB3D08">
              <w:rPr>
                <w:rFonts w:eastAsia="標楷體" w:hint="eastAsia"/>
                <w:bCs/>
                <w:kern w:val="0"/>
              </w:rPr>
              <w:t>之</w:t>
            </w:r>
            <w:r w:rsidRPr="00EB3D08">
              <w:rPr>
                <w:rFonts w:eastAsia="標楷體"/>
                <w:bCs/>
                <w:kern w:val="0"/>
              </w:rPr>
              <w:t>LED</w:t>
            </w:r>
            <w:r w:rsidRPr="00EB3D08">
              <w:rPr>
                <w:rFonts w:eastAsia="標楷體" w:hint="eastAsia"/>
                <w:bCs/>
                <w:kern w:val="0"/>
              </w:rPr>
              <w:t>燈具為建議值，設計單位可視需求增加或減少，</w:t>
            </w:r>
            <w:r w:rsidR="00512C72" w:rsidRPr="00512C72">
              <w:rPr>
                <w:rFonts w:eastAsia="標楷體" w:hint="eastAsia"/>
                <w:bCs/>
                <w:kern w:val="0"/>
              </w:rPr>
              <w:t>惟最終配置之總流明值與照度分佈必須保證符合前述</w:t>
            </w:r>
            <w:r w:rsidR="00512C72" w:rsidRPr="00512C72">
              <w:rPr>
                <w:rFonts w:eastAsia="標楷體" w:hint="eastAsia"/>
                <w:bCs/>
                <w:kern w:val="0"/>
              </w:rPr>
              <w:t xml:space="preserve"> 500 lux </w:t>
            </w:r>
            <w:r w:rsidR="00512C72" w:rsidRPr="00512C72">
              <w:rPr>
                <w:rFonts w:eastAsia="標楷體" w:hint="eastAsia"/>
                <w:bCs/>
                <w:kern w:val="0"/>
              </w:rPr>
              <w:t>之效能要求</w:t>
            </w:r>
            <w:r w:rsidRPr="00EB3D08">
              <w:rPr>
                <w:rFonts w:eastAsia="標楷體" w:hint="eastAsia"/>
                <w:bCs/>
                <w:kern w:val="0"/>
              </w:rPr>
              <w:t>。</w:t>
            </w:r>
          </w:p>
        </w:tc>
      </w:tr>
    </w:tbl>
    <w:p w14:paraId="422D2F11" w14:textId="3525B6B9" w:rsidR="005E4B2F" w:rsidRDefault="005E4B2F" w:rsidP="009C264E">
      <w:pPr>
        <w:widowControl/>
        <w:numPr>
          <w:ilvl w:val="0"/>
          <w:numId w:val="12"/>
        </w:numPr>
        <w:kinsoku w:val="0"/>
        <w:overflowPunct w:val="0"/>
        <w:spacing w:beforeLines="50" w:before="120" w:line="360" w:lineRule="exact"/>
        <w:contextualSpacing/>
        <w:jc w:val="both"/>
        <w:rPr>
          <w:rFonts w:eastAsia="標楷體"/>
          <w:bCs/>
          <w:kern w:val="0"/>
          <w:sz w:val="28"/>
          <w:szCs w:val="28"/>
        </w:rPr>
      </w:pPr>
      <w:r w:rsidRPr="00EB3D08">
        <w:rPr>
          <w:rFonts w:eastAsia="標楷體" w:hint="eastAsia"/>
          <w:bCs/>
          <w:kern w:val="0"/>
          <w:sz w:val="28"/>
          <w:szCs w:val="28"/>
        </w:rPr>
        <w:t>電源：</w:t>
      </w:r>
      <w:r w:rsidR="009C264E" w:rsidRPr="009C264E">
        <w:rPr>
          <w:rFonts w:eastAsia="標楷體" w:hint="eastAsia"/>
          <w:bCs/>
          <w:kern w:val="0"/>
          <w:sz w:val="28"/>
          <w:szCs w:val="28"/>
        </w:rPr>
        <w:t>電力電源設計應依據總發電容量與台電併聯要求進行優化，宜採</w:t>
      </w:r>
      <w:r w:rsidRPr="00EB3D08">
        <w:rPr>
          <w:rFonts w:eastAsia="標楷體"/>
          <w:bCs/>
          <w:kern w:val="0"/>
          <w:sz w:val="28"/>
          <w:szCs w:val="28"/>
        </w:rPr>
        <w:t>1ψ220V</w:t>
      </w:r>
      <w:r w:rsidR="009C264E">
        <w:rPr>
          <w:rFonts w:eastAsia="標楷體" w:hint="eastAsia"/>
          <w:bCs/>
          <w:kern w:val="0"/>
          <w:sz w:val="28"/>
          <w:szCs w:val="28"/>
        </w:rPr>
        <w:t>或</w:t>
      </w:r>
      <w:r w:rsidR="009C264E">
        <w:rPr>
          <w:rFonts w:eastAsia="標楷體" w:hint="eastAsia"/>
          <w:bCs/>
          <w:kern w:val="0"/>
          <w:sz w:val="28"/>
          <w:szCs w:val="28"/>
        </w:rPr>
        <w:t>3</w:t>
      </w:r>
      <w:r w:rsidR="009C264E" w:rsidRPr="00EB3D08">
        <w:rPr>
          <w:rFonts w:eastAsia="標楷體"/>
          <w:bCs/>
          <w:kern w:val="0"/>
          <w:sz w:val="28"/>
          <w:szCs w:val="28"/>
        </w:rPr>
        <w:t>ψ</w:t>
      </w:r>
      <w:r w:rsidR="009C264E">
        <w:rPr>
          <w:rFonts w:eastAsia="標楷體" w:hint="eastAsia"/>
          <w:bCs/>
          <w:kern w:val="0"/>
          <w:sz w:val="28"/>
          <w:szCs w:val="28"/>
        </w:rPr>
        <w:t>系統</w:t>
      </w:r>
      <w:r w:rsidRPr="00EB3D08">
        <w:rPr>
          <w:rFonts w:eastAsia="標楷體" w:hint="eastAsia"/>
          <w:bCs/>
          <w:kern w:val="0"/>
          <w:sz w:val="28"/>
          <w:szCs w:val="28"/>
        </w:rPr>
        <w:t>設計</w:t>
      </w:r>
      <w:r w:rsidR="009C264E">
        <w:rPr>
          <w:rFonts w:eastAsia="標楷體" w:hint="eastAsia"/>
          <w:bCs/>
          <w:kern w:val="0"/>
          <w:sz w:val="28"/>
          <w:szCs w:val="28"/>
        </w:rPr>
        <w:t>。</w:t>
      </w:r>
      <w:r w:rsidR="009C264E" w:rsidRPr="009C264E">
        <w:rPr>
          <w:rFonts w:eastAsia="標楷體" w:hint="eastAsia"/>
          <w:bCs/>
          <w:kern w:val="0"/>
          <w:sz w:val="28"/>
          <w:szCs w:val="28"/>
        </w:rPr>
        <w:t>電氣開關箱體因設置於屋外，必須採不銹鋼材質</w:t>
      </w:r>
      <w:r w:rsidR="009C264E">
        <w:rPr>
          <w:rFonts w:eastAsia="標楷體" w:hint="eastAsia"/>
          <w:bCs/>
          <w:kern w:val="0"/>
          <w:sz w:val="28"/>
          <w:szCs w:val="28"/>
        </w:rPr>
        <w:t>(</w:t>
      </w:r>
      <w:r w:rsidR="009C264E" w:rsidRPr="009C264E">
        <w:rPr>
          <w:rFonts w:eastAsia="標楷體" w:hint="eastAsia"/>
          <w:bCs/>
          <w:kern w:val="0"/>
          <w:sz w:val="28"/>
          <w:szCs w:val="28"/>
        </w:rPr>
        <w:t>或提供</w:t>
      </w:r>
      <w:r w:rsidR="009C264E">
        <w:rPr>
          <w:rFonts w:eastAsia="標楷體" w:hint="eastAsia"/>
          <w:bCs/>
          <w:kern w:val="0"/>
          <w:sz w:val="28"/>
          <w:szCs w:val="28"/>
        </w:rPr>
        <w:t>20</w:t>
      </w:r>
      <w:r w:rsidR="009C264E" w:rsidRPr="009C264E">
        <w:rPr>
          <w:rFonts w:eastAsia="標楷體" w:hint="eastAsia"/>
          <w:bCs/>
          <w:kern w:val="0"/>
          <w:sz w:val="28"/>
          <w:szCs w:val="28"/>
        </w:rPr>
        <w:t>年耐久性保證之同等抗腐蝕材質</w:t>
      </w:r>
      <w:r w:rsidR="009C264E">
        <w:rPr>
          <w:rFonts w:eastAsia="標楷體" w:hint="eastAsia"/>
          <w:bCs/>
          <w:kern w:val="0"/>
          <w:sz w:val="28"/>
          <w:szCs w:val="28"/>
        </w:rPr>
        <w:t>)</w:t>
      </w:r>
      <w:r w:rsidR="009C264E" w:rsidRPr="009C264E">
        <w:rPr>
          <w:rFonts w:hint="eastAsia"/>
        </w:rPr>
        <w:t xml:space="preserve"> </w:t>
      </w:r>
      <w:r w:rsidR="009C264E" w:rsidRPr="009C264E">
        <w:rPr>
          <w:rFonts w:eastAsia="標楷體" w:hint="eastAsia"/>
          <w:bCs/>
          <w:kern w:val="0"/>
          <w:sz w:val="28"/>
          <w:szCs w:val="28"/>
        </w:rPr>
        <w:t>且防護等級</w:t>
      </w:r>
      <w:r w:rsidR="009C264E">
        <w:rPr>
          <w:rFonts w:eastAsia="標楷體" w:hint="eastAsia"/>
          <w:bCs/>
          <w:kern w:val="0"/>
          <w:sz w:val="28"/>
          <w:szCs w:val="28"/>
        </w:rPr>
        <w:t>(IP</w:t>
      </w:r>
      <w:r w:rsidR="009C264E">
        <w:rPr>
          <w:rFonts w:eastAsia="標楷體" w:hint="eastAsia"/>
          <w:bCs/>
          <w:kern w:val="0"/>
          <w:sz w:val="28"/>
          <w:szCs w:val="28"/>
        </w:rPr>
        <w:t>碼</w:t>
      </w:r>
      <w:r w:rsidR="009C264E">
        <w:rPr>
          <w:rFonts w:eastAsia="標楷體" w:hint="eastAsia"/>
          <w:bCs/>
          <w:kern w:val="0"/>
          <w:sz w:val="28"/>
          <w:szCs w:val="28"/>
        </w:rPr>
        <w:t>)</w:t>
      </w:r>
      <w:r w:rsidR="009C264E" w:rsidRPr="009C264E">
        <w:rPr>
          <w:rFonts w:hint="eastAsia"/>
        </w:rPr>
        <w:t xml:space="preserve"> </w:t>
      </w:r>
      <w:r w:rsidR="009C264E" w:rsidRPr="009C264E">
        <w:rPr>
          <w:rFonts w:eastAsia="標楷體" w:hint="eastAsia"/>
          <w:bCs/>
          <w:kern w:val="0"/>
          <w:sz w:val="28"/>
          <w:szCs w:val="28"/>
        </w:rPr>
        <w:t>須達</w:t>
      </w:r>
      <w:r w:rsidR="009C264E">
        <w:rPr>
          <w:rFonts w:eastAsia="標楷體" w:hint="eastAsia"/>
          <w:bCs/>
          <w:kern w:val="0"/>
          <w:sz w:val="28"/>
          <w:szCs w:val="28"/>
        </w:rPr>
        <w:t xml:space="preserve"> IP55</w:t>
      </w:r>
      <w:r w:rsidR="009C264E" w:rsidRPr="009C264E">
        <w:rPr>
          <w:rFonts w:eastAsia="標楷體" w:hint="eastAsia"/>
          <w:bCs/>
          <w:kern w:val="0"/>
          <w:sz w:val="28"/>
          <w:szCs w:val="28"/>
        </w:rPr>
        <w:t>以上。接地電阻值需完全符合「用戶用電設備裝置規則」規定，並提供合格之接地電阻測試報告。電力系統可採獨立新設或經台電及甲方核可後，銜接至既有電力系統。</w:t>
      </w:r>
    </w:p>
    <w:p w14:paraId="4C44EA26" w14:textId="77777777" w:rsidR="00915FEE" w:rsidRPr="00EB3D08" w:rsidRDefault="00915FEE" w:rsidP="00915FEE">
      <w:pPr>
        <w:widowControl/>
        <w:kinsoku w:val="0"/>
        <w:overflowPunct w:val="0"/>
        <w:spacing w:beforeLines="50" w:before="120" w:line="360" w:lineRule="exact"/>
        <w:ind w:left="1690"/>
        <w:contextualSpacing/>
        <w:jc w:val="both"/>
        <w:rPr>
          <w:rFonts w:eastAsia="標楷體"/>
          <w:bCs/>
          <w:kern w:val="0"/>
          <w:sz w:val="28"/>
          <w:szCs w:val="28"/>
        </w:rPr>
      </w:pPr>
    </w:p>
    <w:bookmarkEnd w:id="2"/>
    <w:p w14:paraId="422D2F12" w14:textId="4ABF7B48"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56BEBD9F" w14:textId="537B56A8" w:rsidR="001F215A" w:rsidRDefault="00374383" w:rsidP="00DB75E2">
      <w:pPr>
        <w:overflowPunct w:val="0"/>
        <w:autoSpaceDE w:val="0"/>
        <w:autoSpaceDN w:val="0"/>
        <w:spacing w:line="360" w:lineRule="exact"/>
        <w:ind w:leftChars="200" w:left="480" w:firstLineChars="200" w:firstLine="560"/>
        <w:jc w:val="both"/>
        <w:rPr>
          <w:rFonts w:eastAsia="標楷體"/>
          <w:kern w:val="0"/>
          <w:sz w:val="28"/>
          <w:szCs w:val="28"/>
        </w:rPr>
      </w:pPr>
      <w:r w:rsidRPr="005E4B2F">
        <w:rPr>
          <w:rFonts w:eastAsia="標楷體"/>
          <w:kern w:val="0"/>
          <w:sz w:val="28"/>
          <w:szCs w:val="28"/>
        </w:rPr>
        <w:t>上述太陽</w:t>
      </w:r>
      <w:r w:rsidRPr="005E4B2F">
        <w:rPr>
          <w:rFonts w:eastAsia="標楷體" w:hint="eastAsia"/>
          <w:kern w:val="0"/>
          <w:sz w:val="28"/>
          <w:szCs w:val="28"/>
        </w:rPr>
        <w:t>能</w:t>
      </w:r>
      <w:r w:rsidRPr="005E4B2F">
        <w:rPr>
          <w:rFonts w:eastAsia="標楷體"/>
          <w:kern w:val="0"/>
          <w:sz w:val="28"/>
          <w:szCs w:val="28"/>
        </w:rPr>
        <w:t>光電</w:t>
      </w:r>
      <w:r w:rsidR="003D2947" w:rsidRPr="003D2947">
        <w:rPr>
          <w:rFonts w:eastAsia="標楷體" w:hint="eastAsia"/>
          <w:kern w:val="0"/>
          <w:sz w:val="28"/>
          <w:szCs w:val="28"/>
        </w:rPr>
        <w:t>風雨</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經查驗合格後，檢驗文件正本、影本各一份行文送達</w:t>
      </w:r>
      <w:r w:rsidR="00DB75E2">
        <w:rPr>
          <w:rFonts w:eastAsia="標楷體" w:hint="eastAsia"/>
          <w:kern w:val="0"/>
          <w:sz w:val="28"/>
          <w:szCs w:val="28"/>
        </w:rPr>
        <w:t>甲方</w:t>
      </w:r>
      <w:r w:rsidRPr="005E4B2F">
        <w:rPr>
          <w:rFonts w:eastAsia="標楷體"/>
          <w:kern w:val="0"/>
          <w:sz w:val="28"/>
          <w:szCs w:val="28"/>
        </w:rPr>
        <w:t>審查核備，正本由</w:t>
      </w:r>
      <w:r w:rsidR="00DB75E2">
        <w:rPr>
          <w:rFonts w:eastAsia="標楷體" w:hint="eastAsia"/>
          <w:kern w:val="0"/>
          <w:sz w:val="28"/>
          <w:szCs w:val="28"/>
        </w:rPr>
        <w:t>甲方</w:t>
      </w:r>
      <w:r w:rsidRPr="005E4B2F">
        <w:rPr>
          <w:rFonts w:eastAsia="標楷體"/>
          <w:kern w:val="0"/>
          <w:sz w:val="28"/>
          <w:szCs w:val="28"/>
        </w:rPr>
        <w:t>收執，影本由甲方函轉</w:t>
      </w:r>
      <w:r w:rsidRPr="005E4B2F">
        <w:rPr>
          <w:rFonts w:eastAsia="標楷體"/>
          <w:b/>
          <w:color w:val="FF0000"/>
          <w:kern w:val="0"/>
          <w:sz w:val="28"/>
          <w:szCs w:val="28"/>
        </w:rPr>
        <w:t>臺中市政府教育局</w:t>
      </w:r>
      <w:r w:rsidRPr="005E4B2F">
        <w:rPr>
          <w:rFonts w:eastAsia="標楷體"/>
          <w:kern w:val="0"/>
          <w:sz w:val="28"/>
          <w:szCs w:val="28"/>
        </w:rPr>
        <w:t>留存。</w:t>
      </w:r>
    </w:p>
    <w:p w14:paraId="69DD3E18" w14:textId="5C36C457" w:rsidR="00915FEE" w:rsidRDefault="0070525D" w:rsidP="00CA55B2">
      <w:pPr>
        <w:overflowPunct w:val="0"/>
        <w:autoSpaceDE w:val="0"/>
        <w:autoSpaceDN w:val="0"/>
        <w:spacing w:line="360" w:lineRule="exact"/>
        <w:ind w:leftChars="235" w:left="1272" w:hangingChars="253" w:hanging="708"/>
        <w:jc w:val="both"/>
        <w:rPr>
          <w:rFonts w:eastAsia="標楷體"/>
          <w:color w:val="FF0000"/>
          <w:kern w:val="0"/>
          <w:sz w:val="28"/>
          <w:szCs w:val="28"/>
        </w:rPr>
      </w:pPr>
      <w:r w:rsidRPr="0070525D">
        <w:rPr>
          <w:rFonts w:eastAsia="標楷體" w:hint="eastAsia"/>
          <w:kern w:val="0"/>
          <w:sz w:val="28"/>
          <w:szCs w:val="28"/>
        </w:rPr>
        <w:t>(</w:t>
      </w:r>
      <w:r w:rsidRPr="0070525D">
        <w:rPr>
          <w:rFonts w:eastAsia="標楷體" w:hint="eastAsia"/>
          <w:kern w:val="0"/>
          <w:sz w:val="28"/>
          <w:szCs w:val="28"/>
        </w:rPr>
        <w:t>十</w:t>
      </w:r>
      <w:r w:rsidRPr="0070525D">
        <w:rPr>
          <w:rFonts w:eastAsia="標楷體" w:hint="eastAsia"/>
          <w:kern w:val="0"/>
          <w:sz w:val="28"/>
          <w:szCs w:val="28"/>
        </w:rPr>
        <w:t>)</w:t>
      </w:r>
      <w:r w:rsidRPr="00266AFC">
        <w:rPr>
          <w:rFonts w:eastAsia="標楷體" w:hint="eastAsia"/>
          <w:color w:val="FF0000"/>
          <w:kern w:val="0"/>
          <w:sz w:val="28"/>
          <w:szCs w:val="28"/>
        </w:rPr>
        <w:t>資訊傳輸注重數據安全性，資訊傳輸應由</w:t>
      </w:r>
      <w:r w:rsidR="00F50736">
        <w:rPr>
          <w:rFonts w:eastAsia="標楷體" w:hint="eastAsia"/>
          <w:color w:val="FF0000"/>
          <w:kern w:val="0"/>
          <w:sz w:val="28"/>
          <w:szCs w:val="28"/>
        </w:rPr>
        <w:t>乙方</w:t>
      </w:r>
      <w:r w:rsidRPr="00266AFC">
        <w:rPr>
          <w:rFonts w:eastAsia="標楷體" w:hint="eastAsia"/>
          <w:color w:val="FF0000"/>
          <w:kern w:val="0"/>
          <w:sz w:val="28"/>
          <w:szCs w:val="28"/>
        </w:rPr>
        <w:t>自設通訊裝置，以不佔</w:t>
      </w:r>
    </w:p>
    <w:p w14:paraId="1D09C381" w14:textId="77777777" w:rsidR="00915FEE"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23592099" w14:textId="6E7D4E5B" w:rsidR="00023AE0" w:rsidRPr="00266AFC"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生產之通訊裝置，以維護校園網路資訊安全</w:t>
      </w:r>
      <w:r w:rsidR="001F215A">
        <w:rPr>
          <w:rFonts w:eastAsia="標楷體" w:hint="eastAsia"/>
          <w:color w:val="FF0000"/>
          <w:kern w:val="0"/>
          <w:sz w:val="28"/>
          <w:szCs w:val="28"/>
        </w:rPr>
        <w:t>。</w:t>
      </w:r>
    </w:p>
    <w:p w14:paraId="422D2F14" w14:textId="01227E6F"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12881DE4" w14:textId="25531E0E" w:rsidR="00DD3845" w:rsidRPr="005E4B2F" w:rsidRDefault="005E4B2F" w:rsidP="00DD3845">
      <w:pPr>
        <w:tabs>
          <w:tab w:val="left" w:pos="2300"/>
          <w:tab w:val="left" w:pos="3755"/>
          <w:tab w:val="left" w:pos="4931"/>
          <w:tab w:val="left" w:pos="6125"/>
          <w:tab w:val="left" w:pos="7310"/>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142F0C">
        <w:rPr>
          <w:rFonts w:eastAsia="標楷體" w:hint="eastAsia"/>
          <w:color w:val="FF0000"/>
          <w:sz w:val="28"/>
          <w:szCs w:val="28"/>
        </w:rPr>
        <w:t>(</w:t>
      </w:r>
      <w:r w:rsidR="00142F0C" w:rsidRPr="00146489">
        <w:rPr>
          <w:rFonts w:eastAsia="標楷體" w:hint="eastAsia"/>
          <w:color w:val="FF0000"/>
          <w:kern w:val="0"/>
          <w:sz w:val="28"/>
          <w:szCs w:val="28"/>
          <w:u w:val="single"/>
        </w:rPr>
        <w:t>自簽訂之日起</w:t>
      </w:r>
      <w:r w:rsidR="00142F0C">
        <w:rPr>
          <w:rFonts w:eastAsia="標楷體" w:hint="eastAsia"/>
          <w:color w:val="FF0000"/>
          <w:kern w:val="0"/>
          <w:sz w:val="28"/>
          <w:szCs w:val="28"/>
          <w:u w:val="single"/>
        </w:rPr>
        <w:t>)</w:t>
      </w:r>
      <w:r w:rsidR="00FE42F2">
        <w:rPr>
          <w:rFonts w:eastAsia="標楷體" w:hint="eastAsia"/>
          <w:color w:val="FF0000"/>
          <w:kern w:val="0"/>
          <w:sz w:val="28"/>
          <w:szCs w:val="28"/>
          <w:u w:val="single"/>
        </w:rPr>
        <w:t>至</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FE42F2" w:rsidRPr="00877E84">
        <w:rPr>
          <w:rFonts w:eastAsia="標楷體"/>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w:t>
      </w:r>
      <w:r w:rsidR="00FE42F2">
        <w:rPr>
          <w:rFonts w:eastAsia="標楷體" w:hint="eastAsia"/>
          <w:color w:val="FF0000"/>
          <w:sz w:val="28"/>
          <w:szCs w:val="28"/>
        </w:rPr>
        <w:t>止共計</w:t>
      </w:r>
      <w:r w:rsidR="00FE42F2" w:rsidRPr="008F2D64">
        <w:rPr>
          <w:rFonts w:eastAsia="標楷體" w:hint="eastAsia"/>
          <w:color w:val="FF0000"/>
          <w:sz w:val="28"/>
          <w:szCs w:val="28"/>
          <w:shd w:val="clear" w:color="auto" w:fill="D9D9D9" w:themeFill="background1" w:themeFillShade="D9"/>
        </w:rPr>
        <w:t>9</w:t>
      </w:r>
      <w:r w:rsidR="00FE42F2" w:rsidRPr="008F2D64">
        <w:rPr>
          <w:rFonts w:eastAsia="標楷體" w:hint="eastAsia"/>
          <w:color w:val="FF0000"/>
          <w:sz w:val="28"/>
          <w:szCs w:val="28"/>
          <w:shd w:val="clear" w:color="auto" w:fill="D9D9D9" w:themeFill="background1" w:themeFillShade="D9"/>
        </w:rPr>
        <w:t>年</w:t>
      </w:r>
      <w:r w:rsidR="00FE42F2" w:rsidRPr="008F2D64">
        <w:rPr>
          <w:rFonts w:eastAsia="標楷體" w:hint="eastAsia"/>
          <w:color w:val="FF0000"/>
          <w:sz w:val="28"/>
          <w:szCs w:val="28"/>
          <w:shd w:val="clear" w:color="auto" w:fill="D9D9D9" w:themeFill="background1" w:themeFillShade="D9"/>
        </w:rPr>
        <w:t>11</w:t>
      </w:r>
      <w:r w:rsidR="00FE42F2" w:rsidRPr="008F2D64">
        <w:rPr>
          <w:rFonts w:eastAsia="標楷體" w:hint="eastAsia"/>
          <w:color w:val="FF0000"/>
          <w:sz w:val="28"/>
          <w:szCs w:val="28"/>
          <w:shd w:val="clear" w:color="auto" w:fill="D9D9D9" w:themeFill="background1" w:themeFillShade="D9"/>
        </w:rPr>
        <w:t>月</w:t>
      </w:r>
      <w:r w:rsidR="00877E84" w:rsidRPr="00877E84">
        <w:rPr>
          <w:rFonts w:eastAsia="標楷體" w:hint="eastAsia"/>
          <w:sz w:val="28"/>
          <w:szCs w:val="28"/>
        </w:rPr>
        <w:t>，租期屆滿時，租賃關係即行消滅，甲方不另通知。</w:t>
      </w:r>
    </w:p>
    <w:p w14:paraId="1B3C04A0" w14:textId="32B64B77" w:rsidR="00CE793B" w:rsidRPr="008F5A81"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之情形者，乙方得優先續租，續租期間為</w:t>
      </w:r>
      <w:r w:rsidR="0090333B" w:rsidRPr="008F2D64">
        <w:rPr>
          <w:rFonts w:eastAsia="標楷體" w:hint="eastAsia"/>
          <w:color w:val="FF0000"/>
          <w:sz w:val="28"/>
          <w:szCs w:val="28"/>
          <w:shd w:val="clear" w:color="auto" w:fill="D9D9D9" w:themeFill="background1" w:themeFillShade="D9"/>
        </w:rPr>
        <w:t>9</w:t>
      </w:r>
      <w:r w:rsidR="00CE793B" w:rsidRPr="008F2D64">
        <w:rPr>
          <w:rFonts w:eastAsia="標楷體" w:hint="eastAsia"/>
          <w:color w:val="FF0000"/>
          <w:sz w:val="28"/>
          <w:szCs w:val="28"/>
          <w:shd w:val="clear" w:color="auto" w:fill="D9D9D9" w:themeFill="background1" w:themeFillShade="D9"/>
        </w:rPr>
        <w:t>年</w:t>
      </w:r>
      <w:r w:rsidR="00FE42F2" w:rsidRPr="008F2D64">
        <w:rPr>
          <w:rFonts w:eastAsia="標楷體" w:hint="eastAsia"/>
          <w:color w:val="FF0000"/>
          <w:sz w:val="28"/>
          <w:szCs w:val="28"/>
          <w:shd w:val="clear" w:color="auto" w:fill="D9D9D9" w:themeFill="background1" w:themeFillShade="D9"/>
        </w:rPr>
        <w:t>11</w:t>
      </w:r>
      <w:r w:rsidR="00FE42F2" w:rsidRPr="008F2D64">
        <w:rPr>
          <w:rFonts w:eastAsia="標楷體" w:hint="eastAsia"/>
          <w:color w:val="FF0000"/>
          <w:sz w:val="28"/>
          <w:szCs w:val="28"/>
          <w:shd w:val="clear" w:color="auto" w:fill="D9D9D9" w:themeFill="background1" w:themeFillShade="D9"/>
        </w:rPr>
        <w:t>月</w:t>
      </w:r>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個月，向甲方提出換約續租申請；逾期未申請者，視為無意續租。</w:t>
      </w:r>
    </w:p>
    <w:p w14:paraId="422D2F17" w14:textId="7B482EE5"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39B18B68"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續租年限：續租期間為</w:t>
      </w:r>
      <w:r w:rsidRPr="008F2D64">
        <w:rPr>
          <w:rFonts w:eastAsia="標楷體" w:hint="eastAsia"/>
          <w:color w:val="FF0000"/>
          <w:sz w:val="28"/>
          <w:szCs w:val="28"/>
          <w:shd w:val="clear" w:color="auto" w:fill="D9D9D9" w:themeFill="background1" w:themeFillShade="D9"/>
        </w:rPr>
        <w:t>9</w:t>
      </w:r>
      <w:r w:rsidRPr="008F2D64">
        <w:rPr>
          <w:rFonts w:eastAsia="標楷體" w:hint="eastAsia"/>
          <w:color w:val="FF0000"/>
          <w:sz w:val="28"/>
          <w:szCs w:val="28"/>
          <w:shd w:val="clear" w:color="auto" w:fill="D9D9D9" w:themeFill="background1" w:themeFillShade="D9"/>
        </w:rPr>
        <w:t>年</w:t>
      </w:r>
      <w:r w:rsidR="00FE42F2" w:rsidRPr="008F2D64">
        <w:rPr>
          <w:rFonts w:eastAsia="標楷體" w:hint="eastAsia"/>
          <w:color w:val="FF0000"/>
          <w:sz w:val="28"/>
          <w:szCs w:val="28"/>
          <w:shd w:val="clear" w:color="auto" w:fill="D9D9D9" w:themeFill="background1" w:themeFillShade="D9"/>
        </w:rPr>
        <w:t>11</w:t>
      </w:r>
      <w:r w:rsidR="00FE42F2" w:rsidRPr="008F2D64">
        <w:rPr>
          <w:rFonts w:eastAsia="標楷體" w:hint="eastAsia"/>
          <w:color w:val="FF0000"/>
          <w:sz w:val="28"/>
          <w:szCs w:val="28"/>
          <w:shd w:val="clear" w:color="auto" w:fill="D9D9D9" w:themeFill="background1" w:themeFillShade="D9"/>
        </w:rPr>
        <w:t>月</w:t>
      </w:r>
      <w:r w:rsidRPr="00CE793B">
        <w:rPr>
          <w:rFonts w:eastAsia="標楷體" w:hint="eastAsia"/>
          <w:kern w:val="0"/>
          <w:sz w:val="28"/>
          <w:szCs w:val="28"/>
        </w:rPr>
        <w:t>。</w:t>
      </w:r>
    </w:p>
    <w:p w14:paraId="376E6F0E" w14:textId="4E31E6E7"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560" w:hangingChars="102" w:hanging="286"/>
        <w:jc w:val="both"/>
        <w:rPr>
          <w:rFonts w:eastAsia="標楷體"/>
          <w:kern w:val="0"/>
          <w:sz w:val="28"/>
          <w:szCs w:val="28"/>
        </w:rPr>
      </w:pPr>
      <w:r w:rsidRPr="00CE793B">
        <w:rPr>
          <w:rFonts w:eastAsia="標楷體" w:hint="eastAsia"/>
          <w:kern w:val="0"/>
          <w:sz w:val="28"/>
          <w:szCs w:val="28"/>
        </w:rPr>
        <w:lastRenderedPageBreak/>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r w:rsidRPr="00CE793B">
        <w:rPr>
          <w:rFonts w:eastAsia="標楷體" w:hint="eastAsia"/>
          <w:kern w:val="0"/>
          <w:sz w:val="28"/>
          <w:szCs w:val="28"/>
        </w:rPr>
        <w:t>依原售電回饋百分比計算，以作為續租條件。</w:t>
      </w:r>
    </w:p>
    <w:p w14:paraId="494D3082" w14:textId="77777777" w:rsid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34FA8736" w:rsid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A61CB">
        <w:rPr>
          <w:rFonts w:eastAsia="標楷體"/>
          <w:b/>
          <w:color w:val="FF0000"/>
          <w:kern w:val="0"/>
          <w:sz w:val="28"/>
          <w:szCs w:val="28"/>
          <w:highlight w:val="yellow"/>
          <w:u w:val="single"/>
        </w:rPr>
        <w:t>52</w:t>
      </w:r>
      <w:r w:rsidR="00A75B97" w:rsidRPr="005A3F76">
        <w:rPr>
          <w:rFonts w:eastAsia="標楷體"/>
          <w:b/>
          <w:color w:val="FF0000"/>
          <w:kern w:val="0"/>
          <w:sz w:val="28"/>
          <w:szCs w:val="28"/>
          <w:highlight w:val="yellow"/>
          <w:u w:val="single"/>
        </w:rPr>
        <w:t>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07B55AB0" w:rsidR="00A75B97" w:rsidRPr="00915FEE" w:rsidRDefault="00A75B97" w:rsidP="00CA55B2">
      <w:pPr>
        <w:tabs>
          <w:tab w:val="left" w:pos="3724"/>
          <w:tab w:val="left" w:pos="4327"/>
          <w:tab w:val="left" w:pos="4931"/>
          <w:tab w:val="left" w:pos="6981"/>
          <w:tab w:val="left" w:pos="7586"/>
          <w:tab w:val="left" w:pos="8188"/>
        </w:tabs>
        <w:overflowPunct w:val="0"/>
        <w:autoSpaceDE w:val="0"/>
        <w:autoSpaceDN w:val="0"/>
        <w:spacing w:line="360" w:lineRule="exact"/>
        <w:ind w:leftChars="295" w:left="1318" w:hangingChars="218" w:hanging="610"/>
        <w:jc w:val="both"/>
        <w:rPr>
          <w:rFonts w:eastAsia="標楷體"/>
          <w:b/>
          <w:color w:val="FF0000"/>
          <w:kern w:val="0"/>
          <w:sz w:val="28"/>
          <w:szCs w:val="28"/>
        </w:rPr>
      </w:pPr>
      <w:r w:rsidRPr="00A75B97">
        <w:rPr>
          <w:rFonts w:eastAsia="標楷體"/>
          <w:kern w:val="0"/>
          <w:sz w:val="28"/>
          <w:szCs w:val="28"/>
        </w:rPr>
        <w:t>(</w:t>
      </w:r>
      <w:r w:rsidRPr="00A75B97">
        <w:rPr>
          <w:rFonts w:eastAsia="標楷體" w:hint="eastAsia"/>
          <w:kern w:val="0"/>
          <w:sz w:val="28"/>
          <w:szCs w:val="28"/>
        </w:rPr>
        <w:t>七</w:t>
      </w:r>
      <w:r w:rsidRPr="00A75B97">
        <w:rPr>
          <w:rFonts w:eastAsia="標楷體"/>
          <w:kern w:val="0"/>
          <w:sz w:val="28"/>
          <w:szCs w:val="28"/>
        </w:rPr>
        <w:t>)</w:t>
      </w:r>
      <w:r w:rsidRPr="00915FEE">
        <w:rPr>
          <w:rFonts w:eastAsia="標楷體" w:hint="eastAsia"/>
          <w:b/>
          <w:color w:val="FF0000"/>
          <w:kern w:val="0"/>
          <w:sz w:val="28"/>
          <w:szCs w:val="28"/>
        </w:rPr>
        <w:t>為使甲方有效管理太陽光電發電系統設置現況，乙方應於契約生效日起算</w:t>
      </w:r>
      <w:r w:rsidR="00E94FEA">
        <w:rPr>
          <w:rFonts w:eastAsia="標楷體"/>
          <w:b/>
          <w:color w:val="FF0000"/>
          <w:kern w:val="0"/>
          <w:sz w:val="28"/>
          <w:szCs w:val="28"/>
          <w:highlight w:val="yellow"/>
          <w:u w:val="single"/>
        </w:rPr>
        <w:t>5</w:t>
      </w:r>
      <w:bookmarkStart w:id="4" w:name="_GoBack"/>
      <w:bookmarkEnd w:id="4"/>
      <w:r w:rsidR="00E94FEA">
        <w:rPr>
          <w:rFonts w:eastAsia="標楷體"/>
          <w:b/>
          <w:color w:val="FF0000"/>
          <w:kern w:val="0"/>
          <w:sz w:val="28"/>
          <w:szCs w:val="28"/>
          <w:highlight w:val="yellow"/>
          <w:u w:val="single"/>
        </w:rPr>
        <w:t>2</w:t>
      </w:r>
      <w:r w:rsidRPr="005A3F76">
        <w:rPr>
          <w:rFonts w:eastAsia="標楷體"/>
          <w:b/>
          <w:color w:val="FF0000"/>
          <w:kern w:val="0"/>
          <w:sz w:val="28"/>
          <w:szCs w:val="28"/>
          <w:highlight w:val="yellow"/>
          <w:u w:val="single"/>
        </w:rPr>
        <w:t>0</w:t>
      </w:r>
      <w:r w:rsidRPr="00915FEE">
        <w:rPr>
          <w:rFonts w:eastAsia="標楷體" w:hint="eastAsia"/>
          <w:b/>
          <w:color w:val="FF0000"/>
          <w:kern w:val="0"/>
          <w:sz w:val="28"/>
          <w:szCs w:val="28"/>
        </w:rPr>
        <w:t>日曆天內完成申請再生能源發電設備同意備案，並行文送達至甲方完成備查，每逾一日按日收取新臺幣</w:t>
      </w:r>
      <w:r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Pr="00915FEE">
        <w:rPr>
          <w:rFonts w:eastAsia="標楷體"/>
          <w:b/>
          <w:color w:val="FF0000"/>
          <w:kern w:val="0"/>
          <w:sz w:val="28"/>
          <w:szCs w:val="28"/>
          <w:u w:val="single"/>
        </w:rPr>
        <w:t>000</w:t>
      </w:r>
      <w:r w:rsidRPr="00915FEE">
        <w:rPr>
          <w:rFonts w:eastAsia="標楷體" w:hint="eastAsia"/>
          <w:b/>
          <w:color w:val="FF0000"/>
          <w:kern w:val="0"/>
          <w:sz w:val="28"/>
          <w:szCs w:val="28"/>
          <w:u w:val="single"/>
        </w:rPr>
        <w:t>元</w:t>
      </w:r>
      <w:r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422D2F2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422D2F23" w14:textId="749A59E5" w:rsidR="005E4B2F" w:rsidRPr="00F65D87" w:rsidRDefault="005E4B2F" w:rsidP="00CA55B2">
      <w:pPr>
        <w:overflowPunct w:val="0"/>
        <w:autoSpaceDE w:val="0"/>
        <w:autoSpaceDN w:val="0"/>
        <w:spacing w:line="36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w:t>
      </w:r>
      <w:r w:rsidR="00393468" w:rsidRPr="00393468">
        <w:rPr>
          <w:rFonts w:eastAsia="標楷體" w:hint="eastAsia"/>
          <w:kern w:val="0"/>
          <w:sz w:val="28"/>
          <w:szCs w:val="28"/>
        </w:rPr>
        <w:t>於契約公證日次日起算至</w:t>
      </w:r>
      <w:r w:rsidR="00393468">
        <w:rPr>
          <w:rFonts w:eastAsia="標楷體" w:hint="eastAsia"/>
          <w:kern w:val="0"/>
          <w:sz w:val="28"/>
          <w:szCs w:val="28"/>
        </w:rPr>
        <w:t>365</w:t>
      </w:r>
      <w:r w:rsidR="00393468" w:rsidRPr="00393468">
        <w:rPr>
          <w:rFonts w:eastAsia="標楷體" w:hint="eastAsia"/>
          <w:kern w:val="0"/>
          <w:sz w:val="28"/>
          <w:szCs w:val="28"/>
        </w:rPr>
        <w:t>日曆天內</w:t>
      </w:r>
      <w:r w:rsidR="008F2619">
        <w:rPr>
          <w:rFonts w:eastAsia="標楷體" w:hint="eastAsia"/>
          <w:kern w:val="0"/>
          <w:sz w:val="28"/>
          <w:szCs w:val="28"/>
        </w:rPr>
        <w:t>，乙方應至少完成屋頂型標租系統設置容量，且應完成併聯試運轉。</w:t>
      </w:r>
      <w:r w:rsidR="00393468" w:rsidRPr="00393468">
        <w:rPr>
          <w:rFonts w:eastAsia="標楷體" w:hint="eastAsia"/>
          <w:kern w:val="0"/>
          <w:sz w:val="28"/>
          <w:szCs w:val="28"/>
        </w:rPr>
        <w:t>球場標租系統設置容量則應於契約公證日次日起算</w:t>
      </w:r>
      <w:r w:rsidR="00940F33">
        <w:rPr>
          <w:rFonts w:eastAsia="標楷體" w:hint="eastAsia"/>
          <w:kern w:val="0"/>
          <w:sz w:val="28"/>
          <w:szCs w:val="28"/>
        </w:rPr>
        <w:t>400</w:t>
      </w:r>
      <w:r w:rsidR="00393468" w:rsidRPr="00393468">
        <w:rPr>
          <w:rFonts w:eastAsia="標楷體" w:hint="eastAsia"/>
          <w:kern w:val="0"/>
          <w:sz w:val="28"/>
          <w:szCs w:val="28"/>
        </w:rPr>
        <w:t>日曆</w:t>
      </w:r>
      <w:r w:rsidR="008F2619">
        <w:rPr>
          <w:rFonts w:eastAsia="標楷體" w:hint="eastAsia"/>
          <w:kern w:val="0"/>
          <w:sz w:val="28"/>
          <w:szCs w:val="28"/>
        </w:rPr>
        <w:t>天內，完成併聯試運轉。整體案場完工（</w:t>
      </w:r>
      <w:r w:rsidR="008F2619" w:rsidRPr="003E44AB">
        <w:rPr>
          <w:rFonts w:eastAsia="標楷體" w:hint="eastAsia"/>
          <w:color w:val="FF0000"/>
          <w:kern w:val="0"/>
          <w:sz w:val="28"/>
          <w:szCs w:val="28"/>
        </w:rPr>
        <w:t>含地坪及週邊設施</w:t>
      </w:r>
      <w:r w:rsidR="003E44AB" w:rsidRPr="003E44AB">
        <w:rPr>
          <w:rFonts w:eastAsia="標楷體" w:hint="eastAsia"/>
          <w:color w:val="FF0000"/>
          <w:kern w:val="0"/>
          <w:sz w:val="28"/>
          <w:szCs w:val="28"/>
        </w:rPr>
        <w:t>、加值服務、議約內容等</w:t>
      </w:r>
      <w:r w:rsidR="008F2619">
        <w:rPr>
          <w:rFonts w:eastAsia="標楷體" w:hint="eastAsia"/>
          <w:kern w:val="0"/>
          <w:sz w:val="28"/>
          <w:szCs w:val="28"/>
        </w:rPr>
        <w:t>）則需於</w:t>
      </w:r>
      <w:r w:rsidR="00393468" w:rsidRPr="00393468">
        <w:rPr>
          <w:rFonts w:eastAsia="標楷體" w:hint="eastAsia"/>
          <w:kern w:val="0"/>
          <w:sz w:val="28"/>
          <w:szCs w:val="28"/>
        </w:rPr>
        <w:t>球場併聯試運轉後</w:t>
      </w:r>
      <w:r w:rsidR="00393468">
        <w:rPr>
          <w:rFonts w:eastAsia="標楷體" w:hint="eastAsia"/>
          <w:kern w:val="0"/>
          <w:sz w:val="28"/>
          <w:szCs w:val="28"/>
        </w:rPr>
        <w:t>30</w:t>
      </w:r>
      <w:r w:rsidR="00393468" w:rsidRPr="00393468">
        <w:rPr>
          <w:rFonts w:eastAsia="標楷體" w:hint="eastAsia"/>
          <w:kern w:val="0"/>
          <w:sz w:val="28"/>
          <w:szCs w:val="28"/>
        </w:rPr>
        <w:t>日曆天內（即最遲於契約公證日次日起算</w:t>
      </w:r>
      <w:r w:rsidR="00393468">
        <w:rPr>
          <w:rFonts w:eastAsia="標楷體" w:hint="eastAsia"/>
          <w:kern w:val="0"/>
          <w:sz w:val="28"/>
          <w:szCs w:val="28"/>
        </w:rPr>
        <w:t>4</w:t>
      </w:r>
      <w:r w:rsidR="00940F33">
        <w:rPr>
          <w:rFonts w:eastAsia="標楷體" w:hint="eastAsia"/>
          <w:kern w:val="0"/>
          <w:sz w:val="28"/>
          <w:szCs w:val="28"/>
        </w:rPr>
        <w:t>30</w:t>
      </w:r>
      <w:r w:rsidR="00393468" w:rsidRPr="00393468">
        <w:rPr>
          <w:rFonts w:eastAsia="標楷體" w:hint="eastAsia"/>
          <w:kern w:val="0"/>
          <w:sz w:val="28"/>
          <w:szCs w:val="28"/>
        </w:rPr>
        <w:t>日曆天內）完成，</w:t>
      </w:r>
      <w:r w:rsidR="00536CC7" w:rsidRPr="00536CC7">
        <w:rPr>
          <w:rFonts w:eastAsia="標楷體" w:hint="eastAsia"/>
          <w:color w:val="FF0000"/>
          <w:kern w:val="0"/>
          <w:sz w:val="28"/>
          <w:szCs w:val="28"/>
        </w:rPr>
        <w:t>若乙方未完成契約所載之『租賃標的補充需求、加值服務計畫』，甲方有權拒絕於『再生能源發電設備登記』申請文件上蓋印，且不予辦理完工認定與驗收結案</w:t>
      </w:r>
      <w:r w:rsidR="00393468" w:rsidRPr="00536CC7">
        <w:rPr>
          <w:rFonts w:eastAsia="標楷體" w:hint="eastAsia"/>
          <w:color w:val="FF0000"/>
          <w:kern w:val="0"/>
          <w:sz w:val="28"/>
          <w:szCs w:val="28"/>
        </w:rPr>
        <w:t>。</w:t>
      </w:r>
      <w:r w:rsidR="00536CC7" w:rsidRPr="00536CC7">
        <w:rPr>
          <w:rFonts w:eastAsia="標楷體" w:hint="eastAsia"/>
          <w:color w:val="FF0000"/>
          <w:kern w:val="0"/>
          <w:sz w:val="28"/>
          <w:szCs w:val="28"/>
        </w:rPr>
        <w:t>乙方不得據此要求免除逾期違約金或請求任何損害賠償。</w:t>
      </w:r>
      <w:r w:rsidR="00393468" w:rsidRPr="00393468">
        <w:rPr>
          <w:rFonts w:eastAsia="標楷體" w:hint="eastAsia"/>
          <w:kern w:val="0"/>
          <w:sz w:val="28"/>
          <w:szCs w:val="28"/>
        </w:rPr>
        <w:t>未能依上述任一階段期限設置完成，每逾一日未完成該階段應設置容量，按日收取第十條第三款規定之懲罰性違約金</w:t>
      </w:r>
      <w:r w:rsidR="00393468">
        <w:rPr>
          <w:rFonts w:ascii="標楷體" w:eastAsia="標楷體" w:hAnsi="標楷體"/>
          <w:color w:val="000000"/>
          <w:sz w:val="28"/>
          <w:szCs w:val="28"/>
        </w:rPr>
        <w:t>×（1/365）</w:t>
      </w:r>
      <w:r w:rsidR="00393468" w:rsidRPr="00393468">
        <w:rPr>
          <w:rFonts w:eastAsia="標楷體" w:hint="eastAsia"/>
          <w:kern w:val="0"/>
          <w:sz w:val="28"/>
          <w:szCs w:val="28"/>
        </w:rPr>
        <w:t>至完成該階段系統設置容量。但因不可歸責於乙方之情形，致無法如期完成標租系統設置容量者，乙方提出申請，經甲方同意後得予以展延。</w:t>
      </w:r>
    </w:p>
    <w:p w14:paraId="422D2F24"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併聯試運轉。（為鼓勵乙方得於履約期限內設置太陽光電進行最佳、最大化運用，本租賃契約最終結案量上限並無限制，僅須大於或等於投標時之標租系統設置容量。）</w:t>
      </w:r>
    </w:p>
    <w:p w14:paraId="422D2F25" w14:textId="67DE81F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r w:rsidRPr="00F65D87">
        <w:rPr>
          <w:rFonts w:eastAsia="標楷體"/>
          <w:color w:val="FF0000"/>
          <w:kern w:val="0"/>
          <w:sz w:val="28"/>
          <w:szCs w:val="28"/>
        </w:rPr>
        <w:t>惟乙方應依第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422D2F26" w14:textId="66E73EA7"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若乙方欲挑選未納入租賃標的清單之標的設置太陽光電發電系統，須經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r w:rsidR="003A7596" w:rsidRPr="00317CA6">
        <w:rPr>
          <w:rFonts w:eastAsia="標楷體" w:hint="eastAsia"/>
          <w:color w:val="FF0000"/>
          <w:kern w:val="0"/>
          <w:sz w:val="28"/>
          <w:szCs w:val="28"/>
          <w:highlight w:val="yellow"/>
        </w:rPr>
        <w:t>臺中市政府教育局</w:t>
      </w:r>
      <w:r w:rsidRPr="00317CA6">
        <w:rPr>
          <w:rFonts w:eastAsia="標楷體"/>
          <w:color w:val="FF0000"/>
          <w:kern w:val="0"/>
          <w:sz w:val="28"/>
          <w:szCs w:val="28"/>
          <w:highlight w:val="yellow"/>
        </w:rPr>
        <w:t>核備</w:t>
      </w:r>
      <w:r w:rsidRPr="005E4B2F">
        <w:rPr>
          <w:rFonts w:eastAsia="標楷體"/>
          <w:kern w:val="0"/>
          <w:sz w:val="28"/>
          <w:szCs w:val="28"/>
        </w:rPr>
        <w:t>始得施作。</w:t>
      </w:r>
    </w:p>
    <w:p w14:paraId="422D2F27" w14:textId="71762B4B"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7204780" w14:textId="2FF08E4D" w:rsidR="00A51A2B" w:rsidRDefault="005E4B2F" w:rsidP="006154E4">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w:t>
      </w:r>
      <w:r w:rsidR="00BD71AA" w:rsidRPr="00BD71AA">
        <w:rPr>
          <w:rFonts w:eastAsia="標楷體" w:hint="eastAsia"/>
          <w:color w:val="FF0000"/>
          <w:kern w:val="0"/>
          <w:sz w:val="28"/>
          <w:szCs w:val="28"/>
        </w:rPr>
        <w:t>乙方亦得在經甲方書面同意後，於不變更契約核心條件原則下，</w:t>
      </w:r>
      <w:r w:rsidR="006154E4" w:rsidRPr="006154E4">
        <w:rPr>
          <w:rFonts w:eastAsia="標楷體"/>
          <w:color w:val="FF0000"/>
          <w:kern w:val="0"/>
          <w:sz w:val="28"/>
          <w:szCs w:val="28"/>
        </w:rPr>
        <w:t>另</w:t>
      </w:r>
      <w:r w:rsidR="00BD71AA">
        <w:rPr>
          <w:rFonts w:eastAsia="標楷體" w:hint="eastAsia"/>
          <w:color w:val="FF0000"/>
          <w:kern w:val="0"/>
          <w:sz w:val="28"/>
          <w:szCs w:val="28"/>
        </w:rPr>
        <w:t>覓</w:t>
      </w:r>
      <w:r w:rsidR="006154E4" w:rsidRPr="006154E4">
        <w:rPr>
          <w:rFonts w:eastAsia="標楷體"/>
          <w:color w:val="FF0000"/>
          <w:kern w:val="0"/>
          <w:sz w:val="28"/>
          <w:szCs w:val="28"/>
        </w:rPr>
        <w:t>案場施作</w:t>
      </w:r>
      <w:r w:rsidRPr="005E4B2F">
        <w:rPr>
          <w:rFonts w:eastAsia="標楷體"/>
          <w:kern w:val="0"/>
          <w:sz w:val="28"/>
          <w:szCs w:val="28"/>
        </w:rPr>
        <w:t>。前揭所稱公正第三方，係由土木技師公會、結構技師公會或建築師公會等相關專門技術職業公會擔任。</w:t>
      </w:r>
    </w:p>
    <w:p w14:paraId="789549AA" w14:textId="77777777" w:rsidR="00C23D13" w:rsidRDefault="00C23D13" w:rsidP="00A51A2B">
      <w:pPr>
        <w:overflowPunct w:val="0"/>
        <w:autoSpaceDE w:val="0"/>
        <w:autoSpaceDN w:val="0"/>
        <w:spacing w:line="360" w:lineRule="exact"/>
        <w:ind w:leftChars="317" w:left="1321" w:hangingChars="200" w:hanging="560"/>
        <w:jc w:val="both"/>
        <w:rPr>
          <w:rFonts w:eastAsia="標楷體"/>
          <w:kern w:val="0"/>
          <w:sz w:val="28"/>
          <w:szCs w:val="28"/>
        </w:rPr>
      </w:pPr>
    </w:p>
    <w:p w14:paraId="4EF59410" w14:textId="77777777" w:rsidR="004B4E6C" w:rsidRPr="005E4B2F" w:rsidRDefault="004B4E6C" w:rsidP="00A51A2B">
      <w:pPr>
        <w:overflowPunct w:val="0"/>
        <w:autoSpaceDE w:val="0"/>
        <w:autoSpaceDN w:val="0"/>
        <w:spacing w:line="360" w:lineRule="exact"/>
        <w:ind w:leftChars="317" w:left="1321" w:hangingChars="200" w:hanging="560"/>
        <w:jc w:val="both"/>
        <w:rPr>
          <w:rFonts w:eastAsia="標楷體"/>
          <w:kern w:val="0"/>
          <w:sz w:val="28"/>
          <w:szCs w:val="28"/>
        </w:rPr>
      </w:pPr>
    </w:p>
    <w:p w14:paraId="422D2F29"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lastRenderedPageBreak/>
        <w:t>六</w:t>
      </w:r>
      <w:r w:rsidRPr="005E4B2F">
        <w:rPr>
          <w:rFonts w:eastAsia="標楷體"/>
          <w:kern w:val="0"/>
          <w:sz w:val="28"/>
          <w:szCs w:val="28"/>
        </w:rPr>
        <w:t>、使用限制：</w:t>
      </w:r>
    </w:p>
    <w:p w14:paraId="422D2F2A" w14:textId="722DF43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使用，不得供任何其他用途，若乙方違反本使用用途規定，經甲方定相當期限，催告乙方改善，逾期未改善時，甲方得終止租賃契約，並沒收已繳交之履約保證金或其餘額。</w:t>
      </w:r>
    </w:p>
    <w:p w14:paraId="422D2F2B" w14:textId="10919B8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5" w:name="_Hlk20158284"/>
      <w:r w:rsidRPr="005E4B2F">
        <w:rPr>
          <w:rFonts w:eastAsia="標楷體" w:hint="eastAsia"/>
          <w:kern w:val="0"/>
          <w:sz w:val="28"/>
          <w:szCs w:val="28"/>
        </w:rPr>
        <w:t>太陽光電發電設備</w:t>
      </w:r>
      <w:bookmarkStart w:id="6" w:name="_Hlk20158263"/>
      <w:bookmarkEnd w:id="5"/>
      <w:r w:rsidRPr="005E4B2F">
        <w:rPr>
          <w:rFonts w:eastAsia="標楷體" w:hint="eastAsia"/>
          <w:kern w:val="0"/>
          <w:sz w:val="28"/>
          <w:szCs w:val="28"/>
        </w:rPr>
        <w:t>（涵蓋太陽光電模組、變流器、電力網設備、支架與支撐結構體等整體設備）</w:t>
      </w:r>
      <w:bookmarkStart w:id="7" w:name="_Hlk20158324"/>
      <w:bookmarkEnd w:id="6"/>
      <w:r w:rsidRPr="005E4B2F">
        <w:rPr>
          <w:rFonts w:eastAsia="標楷體" w:hint="eastAsia"/>
          <w:kern w:val="0"/>
          <w:sz w:val="28"/>
          <w:szCs w:val="28"/>
        </w:rPr>
        <w:t>之安全維護、維修、管理、檢驗及公共安全意外之防護，</w:t>
      </w:r>
      <w:bookmarkEnd w:id="7"/>
      <w:r w:rsidRPr="005E4B2F">
        <w:rPr>
          <w:rFonts w:eastAsia="標楷體" w:hint="eastAsia"/>
          <w:kern w:val="0"/>
          <w:sz w:val="28"/>
          <w:szCs w:val="28"/>
        </w:rPr>
        <w:t>均由</w:t>
      </w:r>
      <w:r w:rsidRPr="005E4B2F">
        <w:rPr>
          <w:rFonts w:eastAsia="標楷體"/>
          <w:kern w:val="0"/>
          <w:sz w:val="28"/>
          <w:szCs w:val="28"/>
        </w:rPr>
        <w:t>乙方負責。其造成人員傷亡、財物毀損或甲方與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管理機關被訴或被求償者，乙方應賠償甲方或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8"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8"/>
      <w:r w:rsidRPr="005E4B2F">
        <w:rPr>
          <w:rFonts w:eastAsia="標楷體"/>
          <w:kern w:val="0"/>
          <w:sz w:val="28"/>
          <w:szCs w:val="28"/>
        </w:rPr>
        <w:t>，其損害金額得自履約保證金扣除，不足部分再向乙方求償。</w:t>
      </w:r>
    </w:p>
    <w:p w14:paraId="422D2F2C" w14:textId="08950AA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9"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，應由乙方出資興建，計算其結構及承載力並加強其防颱設計及防漏水、漏電功能，確保整體結構安全及防漏水、漏電。租賃期間所發生之侵權、環保、人員傷亡、意外事件等，均由乙方自行處理，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管理機關無涉；若因而致甲方或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bookmarkEnd w:id="9"/>
    </w:p>
    <w:p w14:paraId="422D2F2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損毀時，願負一切損害賠償責任，絕無異議，其損害金額得自履約保證金扣除，不足部分再向乙方求償；其需修繕者，亦同。</w:t>
      </w:r>
    </w:p>
    <w:p w14:paraId="422D2F2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（七）租賃期間本契約出租之地，乙方需無償供甲方或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（八）租賃期間本契約出租之地，如遇甲方或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協調後相互配合，俾利工程遂行，並俟工程完工後再予協助復原，協商內容甲乙雙方須以書面佐證，確保雙方權益。</w:t>
      </w:r>
    </w:p>
    <w:p w14:paraId="422D2F32" w14:textId="0CC452E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（九）租賃期間乙方使用之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甲方使用，乙方不得主張任何補償。</w:t>
      </w:r>
    </w:p>
    <w:p w14:paraId="422D2F33" w14:textId="74DBC1E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78F7DD99" w:rsidR="005E4B2F" w:rsidRDefault="005E4B2F" w:rsidP="00CA55B2">
      <w:pPr>
        <w:overflowPunct w:val="0"/>
        <w:autoSpaceDE w:val="0"/>
        <w:autoSpaceDN w:val="0"/>
        <w:spacing w:line="360" w:lineRule="exact"/>
        <w:ind w:left="560" w:hangingChars="200" w:hanging="560"/>
        <w:jc w:val="both"/>
        <w:rPr>
          <w:rFonts w:eastAsia="標楷體"/>
          <w:color w:val="FF0000"/>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，雙方同意均由乙方負擔。</w:t>
      </w:r>
    </w:p>
    <w:p w14:paraId="3E3E1795" w14:textId="77777777" w:rsidR="004B4E6C" w:rsidRPr="005E4B2F" w:rsidRDefault="004B4E6C" w:rsidP="00CA55B2">
      <w:pPr>
        <w:overflowPunct w:val="0"/>
        <w:autoSpaceDE w:val="0"/>
        <w:autoSpaceDN w:val="0"/>
        <w:spacing w:line="360" w:lineRule="exact"/>
        <w:ind w:left="560" w:hangingChars="200" w:hanging="560"/>
        <w:jc w:val="both"/>
        <w:rPr>
          <w:rFonts w:eastAsia="標楷體"/>
          <w:kern w:val="0"/>
          <w:sz w:val="28"/>
          <w:szCs w:val="28"/>
        </w:rPr>
      </w:pPr>
    </w:p>
    <w:p w14:paraId="422D2F35" w14:textId="5013AF6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04A0F9AD" w14:textId="1AD6CF09" w:rsid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Pr>
          <w:rFonts w:ascii="新細明體" w:hAnsi="新細明體" w:hint="eastAsia"/>
          <w:kern w:val="0"/>
          <w:sz w:val="28"/>
          <w:szCs w:val="28"/>
        </w:rPr>
        <w:t>▓</w:t>
      </w:r>
      <w:r>
        <w:rPr>
          <w:rFonts w:eastAsia="標楷體" w:hint="eastAsia"/>
          <w:kern w:val="0"/>
          <w:sz w:val="28"/>
          <w:szCs w:val="28"/>
        </w:rPr>
        <w:t>光電</w:t>
      </w:r>
      <w:r w:rsidR="003D2947" w:rsidRPr="003D2947">
        <w:rPr>
          <w:rFonts w:eastAsia="標楷體" w:hint="eastAsia"/>
          <w:kern w:val="0"/>
          <w:sz w:val="28"/>
          <w:szCs w:val="28"/>
        </w:rPr>
        <w:t>風雨</w:t>
      </w:r>
      <w:r w:rsidRPr="0066254A">
        <w:rPr>
          <w:rFonts w:eastAsia="標楷體" w:hint="eastAsia"/>
          <w:kern w:val="0"/>
          <w:sz w:val="28"/>
          <w:szCs w:val="28"/>
        </w:rPr>
        <w:t>球場：</w:t>
      </w:r>
      <w:r>
        <w:rPr>
          <w:rFonts w:eastAsia="標楷體" w:hint="eastAsia"/>
          <w:kern w:val="0"/>
          <w:sz w:val="28"/>
          <w:szCs w:val="28"/>
        </w:rPr>
        <w:t xml:space="preserve">   </w:t>
      </w:r>
      <w:r w:rsidR="004F4FB1">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sidRPr="0066254A">
        <w:rPr>
          <w:rFonts w:eastAsia="標楷體" w:hint="eastAsia"/>
          <w:kern w:val="0"/>
          <w:sz w:val="28"/>
          <w:szCs w:val="28"/>
        </w:rPr>
        <w:t>）</w:t>
      </w:r>
      <w:r>
        <w:rPr>
          <w:rFonts w:eastAsia="標楷體" w:hint="eastAsia"/>
          <w:kern w:val="0"/>
          <w:sz w:val="28"/>
          <w:szCs w:val="28"/>
        </w:rPr>
        <w:t xml:space="preserve">; </w:t>
      </w:r>
    </w:p>
    <w:p w14:paraId="6AA72472" w14:textId="488818D9" w:rsidR="00DD3845" w:rsidRP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Pr>
          <w:rFonts w:ascii="新細明體" w:hAnsi="新細明體" w:hint="eastAsia"/>
          <w:kern w:val="0"/>
          <w:sz w:val="28"/>
          <w:szCs w:val="28"/>
        </w:rPr>
        <w:t>▓</w:t>
      </w:r>
      <w:r>
        <w:rPr>
          <w:rFonts w:eastAsia="標楷體" w:hint="eastAsia"/>
          <w:kern w:val="0"/>
          <w:sz w:val="28"/>
          <w:szCs w:val="28"/>
        </w:rPr>
        <w:t>校舍光電</w:t>
      </w:r>
      <w:r w:rsidRPr="0066254A">
        <w:rPr>
          <w:rFonts w:eastAsia="標楷體" w:hint="eastAsia"/>
          <w:kern w:val="0"/>
          <w:sz w:val="28"/>
          <w:szCs w:val="28"/>
        </w:rPr>
        <w:t>屋頂</w:t>
      </w:r>
      <w:r>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___</w:t>
      </w:r>
      <w:r>
        <w:rPr>
          <w:rFonts w:eastAsia="標楷體" w:hint="eastAsia"/>
          <w:kern w:val="0"/>
          <w:sz w:val="28"/>
          <w:szCs w:val="28"/>
        </w:rPr>
        <w:t>____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Pr>
          <w:rFonts w:eastAsia="標楷體" w:hint="eastAsia"/>
          <w:bCs/>
          <w:kern w:val="0"/>
          <w:sz w:val="28"/>
          <w:szCs w:val="28"/>
        </w:rPr>
        <w:t>)</w:t>
      </w:r>
      <w:r>
        <w:rPr>
          <w:rFonts w:eastAsia="標楷體" w:hint="eastAsia"/>
          <w:bCs/>
          <w:kern w:val="0"/>
          <w:sz w:val="28"/>
          <w:szCs w:val="28"/>
        </w:rPr>
        <w:t>。</w:t>
      </w:r>
    </w:p>
    <w:p w14:paraId="422D2F37" w14:textId="16F7B33C"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33425E" w:rsidRPr="0033425E">
        <w:rPr>
          <w:rFonts w:eastAsia="標楷體" w:hint="eastAsia"/>
          <w:color w:val="0000FF"/>
          <w:kern w:val="0"/>
          <w:sz w:val="28"/>
          <w:szCs w:val="28"/>
        </w:rPr>
        <w:t>售電收入：■由乙方向台灣電力公司申請每月回售電價總收入（含稅）之證明，以計算每期總發電售出所得價款；■乙方提供與再生能源售電業簽署再生能源電能及憑證購售契約之購售費率及輸配電業轉供度數證明或提供經註冊會計師簽證後之再生能源發電設備發電支出憑證（簽證需含指定時間內之發電量、與再生能源售電業之售電單價及經營租金），以計算每期價金。</w:t>
      </w:r>
    </w:p>
    <w:p w14:paraId="1DD020F1" w14:textId="77777777"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422D2F38" w14:textId="22D1FAB4" w:rsidR="005E4B2F" w:rsidRDefault="00562ABA" w:rsidP="00CA55B2">
      <w:pPr>
        <w:overflowPunct w:val="0"/>
        <w:autoSpaceDE w:val="0"/>
        <w:autoSpaceDN w:val="0"/>
        <w:spacing w:line="360" w:lineRule="exact"/>
        <w:ind w:leftChars="500" w:left="1200"/>
        <w:jc w:val="both"/>
        <w:rPr>
          <w:rFonts w:eastAsia="標楷體"/>
          <w:kern w:val="0"/>
          <w:sz w:val="28"/>
          <w:szCs w:val="28"/>
        </w:rPr>
      </w:pPr>
      <w:r w:rsidRPr="00266AFC">
        <w:rPr>
          <w:rFonts w:eastAsia="標楷體" w:hint="eastAsia"/>
          <w:color w:val="FF0000"/>
          <w:kern w:val="0"/>
          <w:sz w:val="28"/>
          <w:szCs w:val="28"/>
        </w:rPr>
        <w:t>（光電</w:t>
      </w:r>
      <w:r w:rsidR="003D2947" w:rsidRPr="003D2947">
        <w:rPr>
          <w:rFonts w:eastAsia="標楷體" w:hint="eastAsia"/>
          <w:color w:val="FF0000"/>
          <w:kern w:val="0"/>
          <w:sz w:val="28"/>
          <w:szCs w:val="28"/>
        </w:rPr>
        <w:t>風雨</w:t>
      </w:r>
      <w:r w:rsidRPr="00266AFC">
        <w:rPr>
          <w:rFonts w:eastAsia="標楷體" w:hint="eastAsia"/>
          <w:color w:val="FF0000"/>
          <w:kern w:val="0"/>
          <w:sz w:val="28"/>
          <w:szCs w:val="28"/>
        </w:rPr>
        <w:t>球場不得低於</w:t>
      </w:r>
      <w:r w:rsidRPr="00883A82">
        <w:rPr>
          <w:rFonts w:eastAsia="標楷體" w:hint="eastAsia"/>
          <w:color w:val="0000FF"/>
          <w:kern w:val="0"/>
          <w:sz w:val="28"/>
          <w:szCs w:val="28"/>
          <w:highlight w:val="green"/>
        </w:rPr>
        <w:t>1 %</w:t>
      </w:r>
      <w:r w:rsidRPr="00266AFC">
        <w:rPr>
          <w:rFonts w:eastAsia="標楷體" w:hint="eastAsia"/>
          <w:color w:val="FF0000"/>
          <w:kern w:val="0"/>
          <w:sz w:val="28"/>
          <w:szCs w:val="28"/>
        </w:rPr>
        <w:t>；</w:t>
      </w:r>
      <w:r w:rsidR="00B55FFE">
        <w:rPr>
          <w:rFonts w:eastAsia="標楷體" w:hint="eastAsia"/>
          <w:color w:val="FF0000"/>
          <w:kern w:val="0"/>
          <w:sz w:val="28"/>
          <w:szCs w:val="28"/>
        </w:rPr>
        <w:t>校舍光電</w:t>
      </w:r>
      <w:r w:rsidRPr="00266AFC">
        <w:rPr>
          <w:rFonts w:eastAsia="標楷體" w:hint="eastAsia"/>
          <w:color w:val="FF0000"/>
          <w:kern w:val="0"/>
          <w:sz w:val="28"/>
          <w:szCs w:val="28"/>
        </w:rPr>
        <w:t>屋頂不得低於</w:t>
      </w:r>
      <w:r w:rsidR="00BB0B3A">
        <w:rPr>
          <w:rFonts w:eastAsia="標楷體" w:hint="eastAsia"/>
          <w:color w:val="0000FF"/>
          <w:kern w:val="0"/>
          <w:sz w:val="28"/>
          <w:szCs w:val="28"/>
          <w:highlight w:val="green"/>
        </w:rPr>
        <w:t>1</w:t>
      </w:r>
      <w:r w:rsidRPr="00F84F15">
        <w:rPr>
          <w:rFonts w:eastAsia="標楷體" w:hint="eastAsia"/>
          <w:color w:val="0000FF"/>
          <w:kern w:val="0"/>
          <w:sz w:val="28"/>
          <w:szCs w:val="28"/>
          <w:highlight w:val="green"/>
        </w:rPr>
        <w:t>%</w:t>
      </w:r>
      <w:r w:rsidRPr="00266AFC">
        <w:rPr>
          <w:rFonts w:eastAsia="標楷體" w:hint="eastAsia"/>
          <w:color w:val="FF0000"/>
          <w:kern w:val="0"/>
          <w:sz w:val="28"/>
          <w:szCs w:val="28"/>
        </w:rPr>
        <w:t>）</w:t>
      </w:r>
      <w:r w:rsidR="005E4B2F" w:rsidRPr="005E4B2F">
        <w:rPr>
          <w:rFonts w:eastAsia="標楷體" w:hint="eastAsia"/>
          <w:kern w:val="0"/>
          <w:sz w:val="28"/>
          <w:szCs w:val="28"/>
        </w:rPr>
        <w:t>。</w:t>
      </w:r>
    </w:p>
    <w:p w14:paraId="05F192CA" w14:textId="77777777" w:rsidR="00A32501" w:rsidRPr="00A32501" w:rsidRDefault="00A32501" w:rsidP="00A32501">
      <w:pPr>
        <w:overflowPunct w:val="0"/>
        <w:autoSpaceDE w:val="0"/>
        <w:autoSpaceDN w:val="0"/>
        <w:spacing w:line="360" w:lineRule="exact"/>
        <w:ind w:leftChars="500" w:left="1200"/>
        <w:jc w:val="both"/>
        <w:rPr>
          <w:rFonts w:eastAsia="標楷體"/>
          <w:b/>
          <w:color w:val="FF0000"/>
          <w:kern w:val="0"/>
          <w:sz w:val="28"/>
          <w:szCs w:val="28"/>
        </w:rPr>
      </w:pPr>
      <w:r w:rsidRPr="00A32501">
        <w:rPr>
          <w:rFonts w:eastAsia="標楷體" w:hint="eastAsia"/>
          <w:b/>
          <w:color w:val="FF0000"/>
          <w:kern w:val="0"/>
          <w:sz w:val="28"/>
          <w:szCs w:val="28"/>
        </w:rPr>
        <w:t>回饋金（經營租金）計算基準：</w:t>
      </w:r>
    </w:p>
    <w:p w14:paraId="5D5EEA1D" w14:textId="442E6D95" w:rsidR="00A32501" w:rsidRDefault="00A32501" w:rsidP="00A32501">
      <w:pPr>
        <w:overflowPunct w:val="0"/>
        <w:autoSpaceDE w:val="0"/>
        <w:autoSpaceDN w:val="0"/>
        <w:spacing w:line="360" w:lineRule="exact"/>
        <w:ind w:leftChars="500" w:left="1200"/>
        <w:jc w:val="both"/>
        <w:rPr>
          <w:rFonts w:eastAsia="標楷體"/>
          <w:b/>
          <w:color w:val="FF0000"/>
          <w:kern w:val="0"/>
          <w:sz w:val="28"/>
          <w:szCs w:val="28"/>
        </w:rPr>
      </w:pPr>
      <w:r w:rsidRPr="00A32501">
        <w:rPr>
          <w:rFonts w:eastAsia="標楷體" w:hint="eastAsia"/>
          <w:b/>
          <w:color w:val="FF0000"/>
          <w:kern w:val="0"/>
          <w:sz w:val="28"/>
          <w:szCs w:val="28"/>
        </w:rPr>
        <w:t>得標廠商應於細部計畫書中，</w:t>
      </w:r>
      <w:r>
        <w:rPr>
          <w:rFonts w:eastAsia="標楷體" w:hint="eastAsia"/>
          <w:b/>
          <w:color w:val="FF0000"/>
          <w:kern w:val="0"/>
          <w:sz w:val="28"/>
          <w:szCs w:val="28"/>
        </w:rPr>
        <w:t>須依甲方核定之設置容量，</w:t>
      </w:r>
      <w:r w:rsidRPr="00A32501">
        <w:rPr>
          <w:rFonts w:eastAsia="標楷體" w:hint="eastAsia"/>
          <w:b/>
          <w:color w:val="FF0000"/>
          <w:kern w:val="0"/>
          <w:sz w:val="28"/>
          <w:szCs w:val="28"/>
        </w:rPr>
        <w:t>利用專業軟體（例如</w:t>
      </w:r>
      <w:r w:rsidRPr="00A32501">
        <w:rPr>
          <w:rFonts w:eastAsia="標楷體" w:hint="eastAsia"/>
          <w:b/>
          <w:color w:val="FF0000"/>
          <w:kern w:val="0"/>
          <w:sz w:val="28"/>
          <w:szCs w:val="28"/>
        </w:rPr>
        <w:t xml:space="preserve"> PVsyst</w:t>
      </w:r>
      <w:r w:rsidRPr="00A32501">
        <w:rPr>
          <w:rFonts w:eastAsia="標楷體" w:hint="eastAsia"/>
          <w:b/>
          <w:color w:val="FF0000"/>
          <w:kern w:val="0"/>
          <w:sz w:val="28"/>
          <w:szCs w:val="28"/>
        </w:rPr>
        <w:t>或同級軟體），提供系統效能比</w:t>
      </w:r>
      <w:r w:rsidRPr="00A32501">
        <w:rPr>
          <w:rFonts w:eastAsia="標楷體" w:hint="eastAsia"/>
          <w:b/>
          <w:color w:val="FF0000"/>
          <w:kern w:val="0"/>
          <w:sz w:val="28"/>
          <w:szCs w:val="28"/>
        </w:rPr>
        <w:t xml:space="preserve"> (PR) </w:t>
      </w:r>
      <w:r w:rsidRPr="00A32501">
        <w:rPr>
          <w:rFonts w:eastAsia="標楷體" w:hint="eastAsia"/>
          <w:b/>
          <w:color w:val="FF0000"/>
          <w:kern w:val="0"/>
          <w:sz w:val="28"/>
          <w:szCs w:val="28"/>
        </w:rPr>
        <w:t>及年度預估總發電量。承諾本系統每年之「保證最低總發電量」（</w:t>
      </w:r>
      <w:r w:rsidRPr="00A32501">
        <w:rPr>
          <w:rFonts w:eastAsia="標楷體" w:hint="eastAsia"/>
          <w:b/>
          <w:color w:val="FF0000"/>
          <w:kern w:val="0"/>
          <w:sz w:val="28"/>
          <w:szCs w:val="28"/>
        </w:rPr>
        <w:t>GMAE</w:t>
      </w:r>
      <w:r w:rsidRPr="00A32501">
        <w:rPr>
          <w:rFonts w:eastAsia="標楷體" w:hint="eastAsia"/>
          <w:b/>
          <w:color w:val="FF0000"/>
          <w:kern w:val="0"/>
          <w:sz w:val="28"/>
          <w:szCs w:val="28"/>
        </w:rPr>
        <w:t>，單位：度）</w:t>
      </w:r>
      <w:r>
        <w:rPr>
          <w:rFonts w:eastAsia="標楷體" w:hint="eastAsia"/>
          <w:b/>
          <w:color w:val="FF0000"/>
          <w:kern w:val="0"/>
          <w:sz w:val="28"/>
          <w:szCs w:val="28"/>
        </w:rPr>
        <w:t>。</w:t>
      </w:r>
    </w:p>
    <w:p w14:paraId="063C30CC" w14:textId="1543B939" w:rsidR="00A32501" w:rsidRDefault="00A32501" w:rsidP="00A32501">
      <w:pPr>
        <w:overflowPunct w:val="0"/>
        <w:autoSpaceDE w:val="0"/>
        <w:autoSpaceDN w:val="0"/>
        <w:spacing w:line="360" w:lineRule="exact"/>
        <w:ind w:leftChars="500" w:left="1200"/>
        <w:jc w:val="both"/>
        <w:rPr>
          <w:rFonts w:eastAsia="標楷體"/>
          <w:b/>
          <w:color w:val="FF0000"/>
          <w:kern w:val="0"/>
          <w:sz w:val="28"/>
          <w:szCs w:val="28"/>
        </w:rPr>
      </w:pPr>
      <w:r w:rsidRPr="00A32501">
        <w:rPr>
          <w:rFonts w:eastAsia="標楷體" w:hint="eastAsia"/>
          <w:b/>
          <w:color w:val="FF0000"/>
          <w:kern w:val="0"/>
          <w:sz w:val="28"/>
          <w:szCs w:val="28"/>
        </w:rPr>
        <w:t>乙方每年實際發電量若未達其承諾之</w:t>
      </w:r>
      <w:r w:rsidRPr="00A32501">
        <w:rPr>
          <w:rFonts w:eastAsia="標楷體" w:hint="eastAsia"/>
          <w:b/>
          <w:color w:val="FF0000"/>
          <w:kern w:val="0"/>
          <w:sz w:val="28"/>
          <w:szCs w:val="28"/>
        </w:rPr>
        <w:t>GMAE</w:t>
      </w:r>
      <w:r w:rsidRPr="00A32501">
        <w:rPr>
          <w:rFonts w:eastAsia="標楷體" w:hint="eastAsia"/>
          <w:b/>
          <w:color w:val="FF0000"/>
          <w:kern w:val="0"/>
          <w:sz w:val="28"/>
          <w:szCs w:val="28"/>
        </w:rPr>
        <w:t>，則該年度之回饋金（經營租金）仍須以</w:t>
      </w:r>
      <w:r w:rsidRPr="00A32501">
        <w:rPr>
          <w:rFonts w:eastAsia="標楷體" w:hint="eastAsia"/>
          <w:b/>
          <w:color w:val="FF0000"/>
          <w:kern w:val="0"/>
          <w:sz w:val="28"/>
          <w:szCs w:val="28"/>
        </w:rPr>
        <w:t>GMAE</w:t>
      </w:r>
      <w:r w:rsidRPr="00A32501">
        <w:rPr>
          <w:rFonts w:eastAsia="標楷體" w:hint="eastAsia"/>
          <w:b/>
          <w:color w:val="FF0000"/>
          <w:kern w:val="0"/>
          <w:sz w:val="28"/>
          <w:szCs w:val="28"/>
        </w:rPr>
        <w:t>計算並繳納。若乙方年度實際發電量持續未達</w:t>
      </w:r>
      <w:r w:rsidRPr="00A32501">
        <w:rPr>
          <w:rFonts w:eastAsia="標楷體" w:hint="eastAsia"/>
          <w:b/>
          <w:color w:val="FF0000"/>
          <w:kern w:val="0"/>
          <w:sz w:val="28"/>
          <w:szCs w:val="28"/>
        </w:rPr>
        <w:t>GMAE</w:t>
      </w:r>
      <w:r w:rsidRPr="00A32501">
        <w:rPr>
          <w:rFonts w:eastAsia="標楷體" w:hint="eastAsia"/>
          <w:b/>
          <w:color w:val="FF0000"/>
          <w:kern w:val="0"/>
          <w:sz w:val="28"/>
          <w:szCs w:val="28"/>
        </w:rPr>
        <w:t>或其承諾之系統妥善率（</w:t>
      </w:r>
      <w:r w:rsidR="00DB4108">
        <w:rPr>
          <w:rFonts w:eastAsia="標楷體" w:hint="eastAsia"/>
          <w:b/>
          <w:color w:val="FF0000"/>
          <w:kern w:val="0"/>
          <w:sz w:val="28"/>
          <w:szCs w:val="28"/>
        </w:rPr>
        <w:t>例</w:t>
      </w:r>
      <w:r w:rsidRPr="00A32501">
        <w:rPr>
          <w:rFonts w:eastAsia="標楷體" w:hint="eastAsia"/>
          <w:b/>
          <w:color w:val="FF0000"/>
          <w:kern w:val="0"/>
          <w:sz w:val="28"/>
          <w:szCs w:val="28"/>
        </w:rPr>
        <w:t>如</w:t>
      </w:r>
      <w:r w:rsidRPr="00A32501">
        <w:rPr>
          <w:rFonts w:eastAsia="標楷體" w:hint="eastAsia"/>
          <w:b/>
          <w:color w:val="FF0000"/>
          <w:kern w:val="0"/>
          <w:sz w:val="28"/>
          <w:szCs w:val="28"/>
        </w:rPr>
        <w:t>98%</w:t>
      </w:r>
      <w:r w:rsidRPr="00A32501">
        <w:rPr>
          <w:rFonts w:eastAsia="標楷體" w:hint="eastAsia"/>
          <w:b/>
          <w:color w:val="FF0000"/>
          <w:kern w:val="0"/>
          <w:sz w:val="28"/>
          <w:szCs w:val="28"/>
        </w:rPr>
        <w:t>），經甲方書面通知限期改善仍未達成，甲方得依契約約定之方式終止契約或沒收履約保證金。</w:t>
      </w:r>
    </w:p>
    <w:p w14:paraId="29220173" w14:textId="3D79CC78" w:rsidR="0033425E" w:rsidRPr="0033425E" w:rsidRDefault="0033425E" w:rsidP="0033425E">
      <w:pPr>
        <w:overflowPunct w:val="0"/>
        <w:autoSpaceDE w:val="0"/>
        <w:autoSpaceDN w:val="0"/>
        <w:spacing w:line="360" w:lineRule="exact"/>
        <w:ind w:leftChars="200" w:left="1320" w:hangingChars="300" w:hanging="840"/>
        <w:jc w:val="both"/>
        <w:rPr>
          <w:rFonts w:eastAsia="標楷體"/>
          <w:color w:val="0000FF"/>
          <w:kern w:val="0"/>
          <w:sz w:val="28"/>
          <w:szCs w:val="28"/>
        </w:rPr>
      </w:pPr>
      <w:r w:rsidRPr="0033425E">
        <w:rPr>
          <w:rFonts w:eastAsia="標楷體" w:hint="eastAsia"/>
          <w:color w:val="0000FF"/>
          <w:kern w:val="0"/>
          <w:sz w:val="28"/>
          <w:szCs w:val="28"/>
        </w:rPr>
        <w:t>（四）售電對象類型為「再生能源售電業」者，保證購售費率每度電不得低於併聯時適用之「中華民國Ｏ年度再生能源電能躉購費率及其計算公式」（包括其附表所定各類型之額外加成）。</w:t>
      </w:r>
    </w:p>
    <w:p w14:paraId="42C292AB" w14:textId="5CA84B19" w:rsidR="00562ABA" w:rsidRPr="00562ABA" w:rsidRDefault="0033425E" w:rsidP="0033425E">
      <w:pPr>
        <w:overflowPunct w:val="0"/>
        <w:autoSpaceDE w:val="0"/>
        <w:autoSpaceDN w:val="0"/>
        <w:spacing w:line="360" w:lineRule="exact"/>
        <w:ind w:leftChars="200" w:left="1320" w:hangingChars="300" w:hanging="840"/>
        <w:jc w:val="both"/>
        <w:rPr>
          <w:rFonts w:eastAsia="標楷體"/>
          <w:kern w:val="0"/>
          <w:sz w:val="28"/>
          <w:szCs w:val="28"/>
        </w:rPr>
      </w:pPr>
      <w:r w:rsidRPr="0033425E">
        <w:rPr>
          <w:rFonts w:eastAsia="標楷體" w:hint="eastAsia"/>
          <w:color w:val="0000FF"/>
          <w:kern w:val="0"/>
          <w:sz w:val="28"/>
          <w:szCs w:val="28"/>
        </w:rPr>
        <w:t>（五）</w:t>
      </w:r>
      <w:r w:rsidR="00562ABA" w:rsidRPr="00562ABA">
        <w:rPr>
          <w:rFonts w:eastAsia="標楷體" w:hint="eastAsia"/>
          <w:kern w:val="0"/>
          <w:sz w:val="28"/>
          <w:szCs w:val="28"/>
        </w:rPr>
        <w:t>有關太陽光電發電設備發年電量（度）計算基準，除北部地區不得低於每瓩發電度數</w:t>
      </w:r>
      <w:r w:rsidR="00562ABA" w:rsidRPr="00562ABA">
        <w:rPr>
          <w:rFonts w:eastAsia="標楷體" w:hint="eastAsia"/>
          <w:kern w:val="0"/>
          <w:sz w:val="28"/>
          <w:szCs w:val="28"/>
        </w:rPr>
        <w:t>1,050</w:t>
      </w:r>
      <w:r w:rsidR="00562ABA" w:rsidRPr="00562ABA">
        <w:rPr>
          <w:rFonts w:eastAsia="標楷體" w:hint="eastAsia"/>
          <w:kern w:val="0"/>
          <w:sz w:val="28"/>
          <w:szCs w:val="28"/>
        </w:rPr>
        <w:t>（度），其他地區不得低於每瓩發電度數</w:t>
      </w:r>
      <w:r w:rsidR="00562ABA" w:rsidRPr="00562ABA">
        <w:rPr>
          <w:rFonts w:eastAsia="標楷體" w:hint="eastAsia"/>
          <w:kern w:val="0"/>
          <w:sz w:val="28"/>
          <w:szCs w:val="28"/>
        </w:rPr>
        <w:t>1,250</w:t>
      </w:r>
      <w:r w:rsidR="00562ABA" w:rsidRPr="00562ABA">
        <w:rPr>
          <w:rFonts w:eastAsia="標楷體" w:hint="eastAsia"/>
          <w:kern w:val="0"/>
          <w:sz w:val="28"/>
          <w:szCs w:val="28"/>
        </w:rPr>
        <w:t>（度），若有低於者，則以該地區每瓩發電度數下限計算，若有高於者，則以最高每瓩發電度數計算。</w:t>
      </w:r>
    </w:p>
    <w:p w14:paraId="0CCBD07C" w14:textId="7E9892E1" w:rsidR="00BE53D3" w:rsidRDefault="0033425E" w:rsidP="0033425E">
      <w:pPr>
        <w:overflowPunct w:val="0"/>
        <w:autoSpaceDE w:val="0"/>
        <w:autoSpaceDN w:val="0"/>
        <w:spacing w:line="360" w:lineRule="exact"/>
        <w:ind w:leftChars="200" w:left="1320" w:hangingChars="300" w:hanging="840"/>
        <w:jc w:val="both"/>
        <w:rPr>
          <w:rFonts w:eastAsia="標楷體"/>
          <w:kern w:val="0"/>
          <w:sz w:val="28"/>
          <w:szCs w:val="28"/>
        </w:rPr>
      </w:pPr>
      <w:r w:rsidRPr="0033425E">
        <w:rPr>
          <w:rFonts w:eastAsia="標楷體" w:hint="eastAsia"/>
          <w:color w:val="0000FF"/>
          <w:kern w:val="0"/>
          <w:sz w:val="28"/>
          <w:szCs w:val="28"/>
        </w:rPr>
        <w:t>（六）</w:t>
      </w:r>
      <w:r w:rsidR="00562ABA" w:rsidRPr="0033425E">
        <w:rPr>
          <w:rFonts w:eastAsia="標楷體" w:hint="eastAsia"/>
          <w:kern w:val="0"/>
          <w:sz w:val="28"/>
          <w:szCs w:val="28"/>
        </w:rPr>
        <w:t>北部地區包含苗栗縣、新竹縣、新竹市、桃園市、新北市、臺北市、基隆市、</w:t>
      </w:r>
      <w:r w:rsidR="001B4171" w:rsidRPr="0033425E">
        <w:rPr>
          <w:rFonts w:eastAsia="標楷體" w:hint="eastAsia"/>
          <w:kern w:val="0"/>
          <w:sz w:val="28"/>
          <w:szCs w:val="28"/>
        </w:rPr>
        <w:t xml:space="preserve"> </w:t>
      </w:r>
      <w:r w:rsidR="00562ABA" w:rsidRPr="0033425E">
        <w:rPr>
          <w:rFonts w:eastAsia="標楷體" w:hint="eastAsia"/>
          <w:kern w:val="0"/>
          <w:sz w:val="28"/>
          <w:szCs w:val="28"/>
        </w:rPr>
        <w:t>宜蘭縣以及花蓮縣等縣市，未包含縣市為其他地區。</w:t>
      </w:r>
    </w:p>
    <w:p w14:paraId="226E5AA8" w14:textId="6B441905" w:rsidR="00562ABA" w:rsidRPr="0033425E" w:rsidRDefault="00562ABA" w:rsidP="00BE53D3">
      <w:pPr>
        <w:widowControl/>
        <w:rPr>
          <w:rFonts w:eastAsia="標楷體"/>
          <w:kern w:val="0"/>
          <w:sz w:val="28"/>
          <w:szCs w:val="28"/>
        </w:rPr>
      </w:pPr>
    </w:p>
    <w:p w14:paraId="422D2F39" w14:textId="7DADE7B1"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422D2F3A" w14:textId="28312D05" w:rsidR="005E4B2F" w:rsidRDefault="005E4B2F" w:rsidP="00CA55B2">
      <w:pPr>
        <w:overflowPunct w:val="0"/>
        <w:autoSpaceDE w:val="0"/>
        <w:autoSpaceDN w:val="0"/>
        <w:spacing w:line="360" w:lineRule="exact"/>
        <w:ind w:leftChars="200" w:left="1320" w:hangingChars="300" w:hanging="840"/>
        <w:jc w:val="both"/>
        <w:rPr>
          <w:rFonts w:eastAsia="標楷體"/>
          <w:color w:val="0000FF"/>
          <w:kern w:val="0"/>
          <w:sz w:val="28"/>
          <w:szCs w:val="28"/>
        </w:rPr>
      </w:pPr>
      <w:r w:rsidRPr="00F41B19">
        <w:rPr>
          <w:rFonts w:eastAsia="標楷體"/>
          <w:color w:val="0000FF"/>
          <w:kern w:val="0"/>
          <w:sz w:val="28"/>
          <w:szCs w:val="28"/>
        </w:rPr>
        <w:t>（一）</w:t>
      </w:r>
      <w:r w:rsidR="00F44C86" w:rsidRPr="00F41B19">
        <w:rPr>
          <w:rFonts w:eastAsia="標楷體" w:hint="eastAsia"/>
          <w:color w:val="0000FF"/>
          <w:kern w:val="0"/>
          <w:sz w:val="28"/>
          <w:szCs w:val="28"/>
        </w:rPr>
        <w:t>經營租金起算日：</w:t>
      </w:r>
      <w:r w:rsidR="007044D4" w:rsidRPr="00F44C86">
        <w:rPr>
          <w:rFonts w:ascii="標楷體" w:eastAsia="標楷體" w:hAnsi="標楷體" w:hint="eastAsia"/>
          <w:color w:val="0000FF"/>
          <w:kern w:val="0"/>
          <w:sz w:val="28"/>
          <w:szCs w:val="28"/>
        </w:rPr>
        <w:t>■</w:t>
      </w:r>
      <w:r w:rsidR="00F44C86" w:rsidRPr="00F41B19">
        <w:rPr>
          <w:rFonts w:eastAsia="標楷體" w:hint="eastAsia"/>
          <w:color w:val="0000FF"/>
          <w:kern w:val="0"/>
          <w:sz w:val="28"/>
          <w:szCs w:val="28"/>
        </w:rPr>
        <w:t>依太陽能光電發電系統正式躉售電力予台電；</w:t>
      </w:r>
      <w:r w:rsidR="007044D4" w:rsidRPr="00F44C86">
        <w:rPr>
          <w:rFonts w:ascii="標楷體" w:eastAsia="標楷體" w:hAnsi="標楷體" w:hint="eastAsia"/>
          <w:color w:val="0000FF"/>
          <w:kern w:val="0"/>
          <w:sz w:val="28"/>
          <w:szCs w:val="28"/>
        </w:rPr>
        <w:t>■</w:t>
      </w:r>
      <w:r w:rsidR="00F44C86" w:rsidRPr="00F41B19">
        <w:rPr>
          <w:rFonts w:eastAsia="標楷體" w:hint="eastAsia"/>
          <w:color w:val="0000FF"/>
          <w:kern w:val="0"/>
          <w:sz w:val="28"/>
          <w:szCs w:val="28"/>
        </w:rPr>
        <w:t>與再生能源</w:t>
      </w:r>
      <w:r w:rsidR="00F44C86" w:rsidRPr="00F44C86">
        <w:rPr>
          <w:rFonts w:eastAsia="標楷體" w:hint="eastAsia"/>
          <w:color w:val="0000FF"/>
          <w:kern w:val="0"/>
          <w:sz w:val="28"/>
          <w:szCs w:val="28"/>
        </w:rPr>
        <w:t>售電業簽訂再生能源電能及憑證購售契約之電能供應起始日；</w:t>
      </w:r>
      <w:r w:rsidR="007044D4" w:rsidRPr="00F41B19">
        <w:rPr>
          <w:rFonts w:eastAsia="標楷體" w:hint="eastAsia"/>
          <w:color w:val="0000FF"/>
          <w:kern w:val="0"/>
          <w:sz w:val="28"/>
          <w:szCs w:val="28"/>
        </w:rPr>
        <w:t>□</w:t>
      </w:r>
      <w:r w:rsidR="00F44C86" w:rsidRPr="00F44C86">
        <w:rPr>
          <w:rFonts w:eastAsia="標楷體" w:hint="eastAsia"/>
          <w:color w:val="0000FF"/>
          <w:kern w:val="0"/>
          <w:sz w:val="28"/>
          <w:szCs w:val="28"/>
        </w:rPr>
        <w:t>自簽約日為起始日。</w:t>
      </w:r>
    </w:p>
    <w:p w14:paraId="37069587" w14:textId="545FF131" w:rsidR="000A4FDC" w:rsidRPr="005E4B2F" w:rsidRDefault="000A4FDC" w:rsidP="00CA55B2">
      <w:pPr>
        <w:overflowPunct w:val="0"/>
        <w:autoSpaceDE w:val="0"/>
        <w:autoSpaceDN w:val="0"/>
        <w:spacing w:line="360" w:lineRule="exact"/>
        <w:ind w:leftChars="200" w:left="1320" w:hangingChars="300" w:hanging="840"/>
        <w:jc w:val="both"/>
        <w:rPr>
          <w:rFonts w:eastAsia="標楷體"/>
          <w:kern w:val="0"/>
          <w:sz w:val="28"/>
          <w:szCs w:val="28"/>
        </w:rPr>
      </w:pPr>
      <w:r w:rsidRPr="00F41B19">
        <w:rPr>
          <w:rFonts w:eastAsia="標楷體"/>
          <w:color w:val="0000FF"/>
          <w:kern w:val="0"/>
          <w:sz w:val="28"/>
          <w:szCs w:val="28"/>
        </w:rPr>
        <w:t>（二）</w:t>
      </w:r>
      <w:r w:rsidRPr="00F41B19">
        <w:rPr>
          <w:rFonts w:eastAsia="標楷體" w:hint="eastAsia"/>
          <w:color w:val="0000FF"/>
          <w:kern w:val="0"/>
          <w:sz w:val="28"/>
          <w:szCs w:val="28"/>
        </w:rPr>
        <w:t>承上，售電對象類型為「再生能源售電業」者，經營租金繳納不因再生能源電能</w:t>
      </w:r>
      <w:r w:rsidRPr="000A4FDC">
        <w:rPr>
          <w:rFonts w:eastAsia="標楷體" w:hint="eastAsia"/>
          <w:color w:val="0000FF"/>
          <w:kern w:val="0"/>
          <w:sz w:val="28"/>
          <w:szCs w:val="28"/>
        </w:rPr>
        <w:t>及憑證購售契約中止而停止。</w:t>
      </w:r>
    </w:p>
    <w:p w14:paraId="422D2F3B" w14:textId="3BD895E3"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lastRenderedPageBreak/>
        <w:t>（</w:t>
      </w:r>
      <w:r w:rsidR="000A4FDC" w:rsidRPr="000A4FDC">
        <w:rPr>
          <w:rFonts w:eastAsia="標楷體" w:hint="eastAsia"/>
          <w:color w:val="0000FF"/>
          <w:kern w:val="0"/>
          <w:sz w:val="28"/>
          <w:szCs w:val="28"/>
        </w:rPr>
        <w:t>三</w:t>
      </w:r>
      <w:r w:rsidRPr="000A4FDC">
        <w:rPr>
          <w:rFonts w:eastAsia="標楷體"/>
          <w:color w:val="0000FF"/>
          <w:kern w:val="0"/>
          <w:sz w:val="28"/>
          <w:szCs w:val="28"/>
        </w:rPr>
        <w:t>）</w:t>
      </w:r>
      <w:r w:rsidRPr="005E4B2F">
        <w:rPr>
          <w:rFonts w:eastAsia="標楷體"/>
          <w:kern w:val="0"/>
          <w:sz w:val="28"/>
          <w:szCs w:val="28"/>
        </w:rPr>
        <w:t>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t>繳納明細表，並經會計師簽章後掛號郵寄（以郵戳為憑）至甲方，</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繳納明細表如有錯誤需更正，乙方應於十五日內完成更正。</w:t>
      </w:r>
      <w:r w:rsidRPr="005E4B2F">
        <w:rPr>
          <w:rFonts w:eastAsia="標楷體"/>
          <w:kern w:val="0"/>
          <w:sz w:val="28"/>
          <w:szCs w:val="28"/>
        </w:rPr>
        <w:t xml:space="preserve"> </w:t>
      </w:r>
    </w:p>
    <w:p w14:paraId="422D2F3C" w14:textId="52DD4634"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四</w:t>
      </w:r>
      <w:r w:rsidRPr="000A4FDC">
        <w:rPr>
          <w:rFonts w:eastAsia="標楷體"/>
          <w:color w:val="0000FF"/>
          <w:kern w:val="0"/>
          <w:sz w:val="28"/>
          <w:szCs w:val="28"/>
        </w:rPr>
        <w:t>）</w:t>
      </w:r>
      <w:r w:rsidRPr="005E4B2F">
        <w:rPr>
          <w:rFonts w:eastAsia="標楷體"/>
          <w:kern w:val="0"/>
          <w:sz w:val="28"/>
          <w:szCs w:val="28"/>
        </w:rPr>
        <w:t>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繳納明細表後，開立繳款通知單予乙方，乙方應於繳款通知單寄出當日（以郵戳為憑）起三十日內至</w:t>
      </w:r>
      <w:r w:rsidRPr="005E4B2F">
        <w:rPr>
          <w:rFonts w:eastAsia="標楷體"/>
          <w:b/>
          <w:kern w:val="0"/>
          <w:sz w:val="28"/>
          <w:szCs w:val="28"/>
        </w:rPr>
        <w:t>指定處</w:t>
      </w:r>
      <w:r w:rsidRPr="00BD71AA">
        <w:rPr>
          <w:rFonts w:eastAsia="標楷體"/>
          <w:b/>
          <w:kern w:val="0"/>
          <w:sz w:val="28"/>
          <w:szCs w:val="28"/>
        </w:rPr>
        <w:t>所</w:t>
      </w:r>
      <w:r w:rsidRPr="005E4B2F">
        <w:rPr>
          <w:rFonts w:eastAsia="標楷體"/>
          <w:kern w:val="0"/>
          <w:sz w:val="28"/>
          <w:szCs w:val="28"/>
        </w:rPr>
        <w:t>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。乙方未收到繳款通知單者，應自動洽甲方補單繳納；乙方未補單致</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62E01C7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五</w:t>
      </w:r>
      <w:r w:rsidRPr="000A4FDC">
        <w:rPr>
          <w:rFonts w:eastAsia="標楷體"/>
          <w:color w:val="0000FF"/>
          <w:kern w:val="0"/>
          <w:sz w:val="28"/>
          <w:szCs w:val="28"/>
        </w:rPr>
        <w:t>）</w:t>
      </w:r>
      <w:r w:rsidRPr="005E4B2F">
        <w:rPr>
          <w:rFonts w:eastAsia="標楷體"/>
          <w:kern w:val="0"/>
          <w:sz w:val="28"/>
          <w:szCs w:val="28"/>
        </w:rPr>
        <w:t>乙方於承租期間內地址變更時，應即掛號郵件通知甲方更正，如未通知，致甲方依租賃契約所載地址寄發繳款通知單被退回，且未於繳費期限前通知甲方另行補寄新址，視同逾期違約，應加收逾期違約金。</w:t>
      </w:r>
    </w:p>
    <w:p w14:paraId="422D2F3E" w14:textId="66519E46" w:rsidR="005E4B2F" w:rsidRPr="00AB1B7C" w:rsidRDefault="005E4B2F" w:rsidP="00435637">
      <w:pPr>
        <w:overflowPunct w:val="0"/>
        <w:autoSpaceDE w:val="0"/>
        <w:autoSpaceDN w:val="0"/>
        <w:spacing w:line="360" w:lineRule="exact"/>
        <w:ind w:leftChars="200" w:left="1320" w:hangingChars="300" w:hanging="840"/>
        <w:jc w:val="both"/>
        <w:rPr>
          <w:rFonts w:eastAsia="標楷體"/>
          <w:color w:val="FF0000"/>
          <w:kern w:val="0"/>
          <w:sz w:val="28"/>
          <w:szCs w:val="28"/>
          <w:u w:val="single"/>
        </w:rPr>
      </w:pPr>
      <w:r w:rsidRPr="000A4FDC">
        <w:rPr>
          <w:rFonts w:eastAsia="標楷體"/>
          <w:color w:val="0000FF"/>
          <w:kern w:val="0"/>
          <w:sz w:val="28"/>
          <w:szCs w:val="28"/>
        </w:rPr>
        <w:t>（</w:t>
      </w:r>
      <w:r w:rsidR="000A4FDC" w:rsidRPr="000A4FDC">
        <w:rPr>
          <w:rFonts w:eastAsia="標楷體" w:hint="eastAsia"/>
          <w:color w:val="0000FF"/>
          <w:kern w:val="0"/>
          <w:sz w:val="28"/>
          <w:szCs w:val="28"/>
        </w:rPr>
        <w:t>六</w:t>
      </w:r>
      <w:r w:rsidRPr="000A4FDC">
        <w:rPr>
          <w:rFonts w:eastAsia="標楷體"/>
          <w:color w:val="0000FF"/>
          <w:kern w:val="0"/>
          <w:sz w:val="28"/>
          <w:szCs w:val="28"/>
        </w:rPr>
        <w:t>）</w:t>
      </w:r>
      <w:r w:rsidRPr="00435637">
        <w:rPr>
          <w:rFonts w:eastAsia="標楷體"/>
          <w:color w:val="FF0000"/>
          <w:kern w:val="0"/>
          <w:sz w:val="28"/>
          <w:szCs w:val="28"/>
        </w:rPr>
        <w:t>上述</w:t>
      </w:r>
      <w:r w:rsidR="00F713B5" w:rsidRPr="00435637">
        <w:rPr>
          <w:rFonts w:eastAsia="標楷體"/>
          <w:color w:val="FF0000"/>
          <w:kern w:val="0"/>
          <w:sz w:val="28"/>
          <w:szCs w:val="28"/>
        </w:rPr>
        <w:t>經營</w:t>
      </w:r>
      <w:r w:rsidR="00532396" w:rsidRPr="00435637">
        <w:rPr>
          <w:rFonts w:eastAsia="標楷體"/>
          <w:color w:val="FF0000"/>
          <w:kern w:val="0"/>
          <w:sz w:val="28"/>
          <w:szCs w:val="28"/>
        </w:rPr>
        <w:t>租</w:t>
      </w:r>
      <w:r w:rsidR="00526EAB" w:rsidRPr="00435637">
        <w:rPr>
          <w:rFonts w:eastAsia="標楷體"/>
          <w:color w:val="FF0000"/>
          <w:kern w:val="0"/>
          <w:sz w:val="28"/>
          <w:szCs w:val="28"/>
        </w:rPr>
        <w:t>金</w:t>
      </w:r>
      <w:r w:rsidRPr="00435637">
        <w:rPr>
          <w:rFonts w:eastAsia="標楷體"/>
          <w:color w:val="FF0000"/>
          <w:kern w:val="0"/>
          <w:sz w:val="28"/>
          <w:szCs w:val="28"/>
        </w:rPr>
        <w:t>，如乙方於繳納期限內未繳納，甲方應依逾期違約金計算</w:t>
      </w:r>
      <w:r w:rsidRPr="00C007FD">
        <w:rPr>
          <w:rFonts w:eastAsia="標楷體"/>
          <w:color w:val="FF0000"/>
          <w:kern w:val="0"/>
          <w:sz w:val="28"/>
          <w:szCs w:val="28"/>
        </w:rPr>
        <w:t>方式，開立逾期違約金繳款單，乙方應於甲方指定期限內繳納完畢。</w:t>
      </w:r>
      <w:r w:rsidRPr="00AB1B7C">
        <w:rPr>
          <w:rFonts w:eastAsia="標楷體"/>
          <w:color w:val="FF0000"/>
          <w:kern w:val="0"/>
          <w:sz w:val="28"/>
          <w:szCs w:val="28"/>
          <w:u w:val="single"/>
        </w:rPr>
        <w:t>如該期</w:t>
      </w:r>
      <w:r w:rsidR="00F713B5" w:rsidRPr="00AB1B7C">
        <w:rPr>
          <w:rFonts w:eastAsia="標楷體"/>
          <w:color w:val="FF0000"/>
          <w:kern w:val="0"/>
          <w:sz w:val="28"/>
          <w:szCs w:val="28"/>
          <w:u w:val="single"/>
        </w:rPr>
        <w:t>經營</w:t>
      </w:r>
      <w:r w:rsidR="00532396" w:rsidRPr="00AB1B7C">
        <w:rPr>
          <w:rFonts w:eastAsia="標楷體"/>
          <w:color w:val="FF0000"/>
          <w:kern w:val="0"/>
          <w:sz w:val="28"/>
          <w:szCs w:val="28"/>
          <w:u w:val="single"/>
        </w:rPr>
        <w:t>租</w:t>
      </w:r>
      <w:r w:rsidR="00526EAB" w:rsidRPr="00AB1B7C">
        <w:rPr>
          <w:rFonts w:eastAsia="標楷體"/>
          <w:color w:val="FF0000"/>
          <w:kern w:val="0"/>
          <w:sz w:val="28"/>
          <w:szCs w:val="28"/>
          <w:u w:val="single"/>
        </w:rPr>
        <w:t>金</w:t>
      </w:r>
      <w:r w:rsidRPr="00AB1B7C">
        <w:rPr>
          <w:rFonts w:eastAsia="標楷體"/>
          <w:color w:val="FF0000"/>
          <w:kern w:val="0"/>
          <w:sz w:val="28"/>
          <w:szCs w:val="28"/>
          <w:u w:val="single"/>
        </w:rPr>
        <w:t>逾期達四個月</w:t>
      </w:r>
      <w:r w:rsidR="00C007FD" w:rsidRPr="00AB1B7C">
        <w:rPr>
          <w:rFonts w:eastAsia="標楷體" w:hint="eastAsia"/>
          <w:color w:val="FF0000"/>
          <w:kern w:val="0"/>
          <w:sz w:val="28"/>
          <w:szCs w:val="28"/>
          <w:u w:val="single"/>
        </w:rPr>
        <w:t>，並</w:t>
      </w:r>
      <w:r w:rsidR="00C007FD" w:rsidRPr="00AB1B7C">
        <w:rPr>
          <w:rFonts w:eastAsia="標楷體"/>
          <w:color w:val="FF0000"/>
          <w:kern w:val="0"/>
          <w:sz w:val="28"/>
          <w:szCs w:val="28"/>
          <w:u w:val="single"/>
        </w:rPr>
        <w:t>經甲方連續催告</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次仍未履行者</w:t>
      </w:r>
      <w:r w:rsidR="00AB1B7C" w:rsidRPr="00AB1B7C">
        <w:rPr>
          <w:rFonts w:eastAsia="標楷體" w:hint="eastAsia"/>
          <w:color w:val="FF0000"/>
          <w:kern w:val="0"/>
          <w:sz w:val="28"/>
          <w:szCs w:val="28"/>
          <w:u w:val="single"/>
        </w:rPr>
        <w:t>，</w:t>
      </w:r>
      <w:r w:rsidR="00C007FD" w:rsidRPr="00AB1B7C">
        <w:rPr>
          <w:rFonts w:eastAsia="標楷體"/>
          <w:color w:val="FF0000"/>
          <w:kern w:val="0"/>
          <w:sz w:val="28"/>
          <w:szCs w:val="28"/>
          <w:u w:val="single"/>
        </w:rPr>
        <w:t>或逾期繳納租金次數，於租期內累計達</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次者</w:t>
      </w:r>
      <w:r w:rsidR="00C007FD" w:rsidRPr="00AB1B7C">
        <w:rPr>
          <w:rFonts w:eastAsia="標楷體" w:hint="eastAsia"/>
          <w:color w:val="FF0000"/>
          <w:kern w:val="0"/>
          <w:sz w:val="28"/>
          <w:szCs w:val="28"/>
          <w:u w:val="single"/>
        </w:rPr>
        <w:t>，</w:t>
      </w:r>
      <w:r w:rsidRPr="00AB1B7C">
        <w:rPr>
          <w:rFonts w:eastAsia="標楷體"/>
          <w:color w:val="FF0000"/>
          <w:kern w:val="0"/>
          <w:sz w:val="28"/>
          <w:szCs w:val="28"/>
          <w:u w:val="single"/>
        </w:rPr>
        <w:t>甲方得終止契約。</w:t>
      </w:r>
    </w:p>
    <w:p w14:paraId="25A6192E" w14:textId="563BFC1A" w:rsidR="00C007FD" w:rsidRPr="00C007FD" w:rsidRDefault="00C007FD" w:rsidP="00AB1B7C">
      <w:pPr>
        <w:widowControl/>
        <w:overflowPunct w:val="0"/>
        <w:autoSpaceDE w:val="0"/>
        <w:autoSpaceDN w:val="0"/>
        <w:spacing w:line="400" w:lineRule="exact"/>
        <w:contextualSpacing/>
        <w:jc w:val="both"/>
        <w:rPr>
          <w:rFonts w:eastAsia="標楷體"/>
          <w:kern w:val="0"/>
          <w:sz w:val="28"/>
          <w:szCs w:val="28"/>
        </w:rPr>
      </w:pPr>
      <w:r>
        <w:rPr>
          <w:rFonts w:eastAsia="標楷體" w:hint="eastAsia"/>
          <w:color w:val="FF0000"/>
          <w:kern w:val="0"/>
          <w:sz w:val="28"/>
          <w:szCs w:val="28"/>
        </w:rPr>
        <w:t xml:space="preserve">   </w:t>
      </w:r>
    </w:p>
    <w:p w14:paraId="422D2F3F"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1E6EE29D"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逾期繳納未滿一個月者，照欠額加收百分之二。</w:t>
      </w:r>
    </w:p>
    <w:p w14:paraId="422D2F42"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逾期繳納在一個月以上未滿二個月者，照欠額加收百分之四。</w:t>
      </w:r>
    </w:p>
    <w:p w14:paraId="422D2F43"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逾期繳納在二個月以上未滿三個月者，照欠額加收百分之八。</w:t>
      </w:r>
    </w:p>
    <w:p w14:paraId="422D2F44"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逾期繳納在三個月以上者，一律照欠額加收百分之十。</w:t>
      </w:r>
    </w:p>
    <w:p w14:paraId="27C49FE1" w14:textId="75F98B4F" w:rsidR="00562ABA" w:rsidRP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乙方未依本契約第五條第一款規定於期限內取得併聯試運轉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8B69BD8" w14:textId="77777777" w:rsidR="001B4171" w:rsidRDefault="00562ABA"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歸責乙方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385438">
        <w:rPr>
          <w:rFonts w:eastAsia="標楷體" w:hint="eastAsia"/>
          <w:color w:val="00B0F0"/>
          <w:kern w:val="0"/>
          <w:sz w:val="28"/>
          <w:szCs w:val="28"/>
        </w:rPr>
        <w:t>【（標租系統設置容量（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（不可歸責之系統設置容量（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（實際系統設置容量（</w:t>
      </w:r>
      <w:r w:rsidR="00562ABA" w:rsidRPr="00385438">
        <w:rPr>
          <w:rFonts w:eastAsia="標楷體" w:hint="eastAsia"/>
          <w:color w:val="00B0F0"/>
          <w:kern w:val="0"/>
          <w:sz w:val="28"/>
          <w:szCs w:val="28"/>
        </w:rPr>
        <w:t>kWp</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x</w:t>
      </w:r>
      <w:r w:rsidR="00562ABA" w:rsidRPr="00385438">
        <w:rPr>
          <w:rFonts w:eastAsia="標楷體" w:hint="eastAsia"/>
          <w:color w:val="00B0F0"/>
          <w:kern w:val="0"/>
          <w:sz w:val="28"/>
          <w:szCs w:val="28"/>
        </w:rPr>
        <w:t>（</w:t>
      </w:r>
      <w:r w:rsidR="00562ABA" w:rsidRPr="00385438">
        <w:rPr>
          <w:rFonts w:eastAsia="標楷體" w:hint="eastAsia"/>
          <w:b/>
          <w:color w:val="00B0F0"/>
          <w:kern w:val="0"/>
          <w:sz w:val="28"/>
          <w:szCs w:val="28"/>
          <w:u w:val="single"/>
        </w:rPr>
        <w:t>2,000</w:t>
      </w:r>
      <w:r w:rsidR="00562ABA" w:rsidRPr="00385438">
        <w:rPr>
          <w:rFonts w:eastAsia="標楷體" w:hint="eastAsia"/>
          <w:b/>
          <w:color w:val="00B0F0"/>
          <w:kern w:val="0"/>
          <w:sz w:val="28"/>
          <w:szCs w:val="28"/>
          <w:u w:val="single"/>
        </w:rPr>
        <w:t>（元</w:t>
      </w:r>
      <w:r w:rsidR="00562ABA" w:rsidRPr="00385438">
        <w:rPr>
          <w:rFonts w:eastAsia="標楷體" w:hint="eastAsia"/>
          <w:b/>
          <w:color w:val="00B0F0"/>
          <w:kern w:val="0"/>
          <w:sz w:val="28"/>
          <w:szCs w:val="28"/>
          <w:u w:val="single"/>
        </w:rPr>
        <w:t>/kWp</w:t>
      </w:r>
      <w:r w:rsidR="00562ABA" w:rsidRPr="00385438">
        <w:rPr>
          <w:rFonts w:eastAsia="標楷體" w:hint="eastAsia"/>
          <w:color w:val="00B0F0"/>
          <w:kern w:val="0"/>
          <w:sz w:val="28"/>
          <w:szCs w:val="28"/>
        </w:rPr>
        <w:t>））</w:t>
      </w:r>
      <w:r w:rsidR="00562ABA" w:rsidRPr="00562ABA">
        <w:rPr>
          <w:rFonts w:eastAsia="標楷體" w:hint="eastAsia"/>
          <w:kern w:val="0"/>
          <w:sz w:val="28"/>
          <w:szCs w:val="28"/>
        </w:rPr>
        <w:t>擴充設備設置容量之懲罰性違約金計算準用之。</w:t>
      </w:r>
    </w:p>
    <w:p w14:paraId="64D3CBEA" w14:textId="798FFFE7" w:rsidR="00562ABA" w:rsidRPr="00562ABA" w:rsidRDefault="00562ABA" w:rsidP="00CA55B2">
      <w:pPr>
        <w:overflowPunct w:val="0"/>
        <w:autoSpaceDE w:val="0"/>
        <w:autoSpaceDN w:val="0"/>
        <w:spacing w:line="36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w:t>
      </w:r>
      <w:r w:rsidRPr="00562ABA">
        <w:rPr>
          <w:rFonts w:eastAsia="標楷體" w:hint="eastAsia"/>
          <w:kern w:val="0"/>
          <w:sz w:val="28"/>
          <w:szCs w:val="28"/>
        </w:rPr>
        <w:lastRenderedPageBreak/>
        <w:t>契約，並沒收履約保證金。</w:t>
      </w:r>
    </w:p>
    <w:p w14:paraId="422D2F47" w14:textId="6168878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___________</w:t>
      </w:r>
      <w:r w:rsidRPr="005E4B2F">
        <w:rPr>
          <w:rFonts w:eastAsia="標楷體" w:hint="eastAsia"/>
          <w:kern w:val="0"/>
          <w:sz w:val="28"/>
          <w:szCs w:val="28"/>
        </w:rPr>
        <w:t>元。</w:t>
      </w:r>
    </w:p>
    <w:p w14:paraId="24A0F3BA" w14:textId="3E999DA8" w:rsidR="00701604" w:rsidRDefault="005E4B2F" w:rsidP="00701604">
      <w:pPr>
        <w:overflowPunct w:val="0"/>
        <w:autoSpaceDE w:val="0"/>
        <w:autoSpaceDN w:val="0"/>
        <w:spacing w:line="360" w:lineRule="exact"/>
        <w:ind w:leftChars="200" w:left="1320" w:hangingChars="300" w:hanging="840"/>
        <w:jc w:val="both"/>
        <w:rPr>
          <w:rFonts w:eastAsia="標楷體"/>
          <w:color w:val="0000FF"/>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w:t>
      </w:r>
      <w:r w:rsidR="00A53C8A" w:rsidRPr="00701604">
        <w:rPr>
          <w:rFonts w:eastAsia="標楷體" w:hint="eastAsia"/>
          <w:kern w:val="0"/>
          <w:sz w:val="28"/>
          <w:szCs w:val="28"/>
        </w:rPr>
        <w:t>為</w:t>
      </w:r>
      <w:r w:rsidR="00701604" w:rsidRPr="00EE3AC7">
        <w:rPr>
          <w:rFonts w:eastAsia="標楷體" w:hint="eastAsia"/>
          <w:color w:val="0000FF"/>
          <w:kern w:val="0"/>
          <w:sz w:val="28"/>
          <w:szCs w:val="28"/>
          <w:highlight w:val="green"/>
        </w:rPr>
        <w:t>新台幣</w:t>
      </w:r>
      <w:r w:rsidR="00026974">
        <w:rPr>
          <w:rFonts w:eastAsia="標楷體" w:hint="eastAsia"/>
          <w:color w:val="0000FF"/>
          <w:kern w:val="0"/>
          <w:sz w:val="28"/>
          <w:szCs w:val="28"/>
          <w:highlight w:val="green"/>
        </w:rPr>
        <w:t>640</w:t>
      </w:r>
      <w:r w:rsidR="00701604" w:rsidRPr="00EE3AC7">
        <w:rPr>
          <w:rFonts w:eastAsia="標楷體" w:hint="eastAsia"/>
          <w:color w:val="0000FF"/>
          <w:kern w:val="0"/>
          <w:sz w:val="28"/>
          <w:szCs w:val="28"/>
          <w:highlight w:val="green"/>
        </w:rPr>
        <w:t>萬元整。</w:t>
      </w:r>
    </w:p>
    <w:p w14:paraId="560E3C44" w14:textId="03189CA8" w:rsidR="00EF590C" w:rsidRPr="00701604" w:rsidRDefault="00701604" w:rsidP="00701604">
      <w:pPr>
        <w:overflowPunct w:val="0"/>
        <w:autoSpaceDE w:val="0"/>
        <w:autoSpaceDN w:val="0"/>
        <w:spacing w:line="360" w:lineRule="exact"/>
        <w:ind w:leftChars="333" w:left="799" w:firstLine="480"/>
        <w:rPr>
          <w:rFonts w:eastAsia="標楷體"/>
          <w:kern w:val="0"/>
          <w:sz w:val="28"/>
          <w:szCs w:val="28"/>
        </w:rPr>
      </w:pPr>
      <w:r w:rsidRPr="00BA368B">
        <w:rPr>
          <w:rFonts w:eastAsia="標楷體" w:hint="eastAsia"/>
          <w:color w:val="0000FF"/>
          <w:kern w:val="0"/>
          <w:sz w:val="28"/>
          <w:szCs w:val="28"/>
        </w:rPr>
        <w:t>【履約保證金</w:t>
      </w:r>
      <w:r w:rsidRPr="00BA368B">
        <w:rPr>
          <w:rFonts w:eastAsia="標楷體" w:hint="eastAsia"/>
          <w:color w:val="0000FF"/>
          <w:kern w:val="0"/>
          <w:sz w:val="28"/>
          <w:szCs w:val="28"/>
        </w:rPr>
        <w:t>=</w:t>
      </w:r>
      <w:r>
        <w:rPr>
          <w:rFonts w:eastAsia="標楷體" w:hint="eastAsia"/>
          <w:color w:val="0000FF"/>
          <w:kern w:val="0"/>
          <w:sz w:val="28"/>
          <w:szCs w:val="28"/>
        </w:rPr>
        <w:t>1</w:t>
      </w:r>
      <w:r w:rsidR="00026974">
        <w:rPr>
          <w:rFonts w:eastAsia="標楷體" w:hint="eastAsia"/>
          <w:color w:val="0000FF"/>
          <w:kern w:val="0"/>
          <w:sz w:val="28"/>
          <w:szCs w:val="28"/>
        </w:rPr>
        <w:t>60</w:t>
      </w:r>
      <w:r>
        <w:rPr>
          <w:rFonts w:eastAsia="標楷體" w:hint="eastAsia"/>
          <w:color w:val="0000FF"/>
          <w:kern w:val="0"/>
          <w:sz w:val="28"/>
          <w:szCs w:val="28"/>
        </w:rPr>
        <w:t>0</w:t>
      </w:r>
      <w:r w:rsidRPr="00BA368B">
        <w:rPr>
          <w:rFonts w:eastAsia="標楷體" w:hint="eastAsia"/>
          <w:color w:val="0000FF"/>
          <w:kern w:val="0"/>
          <w:sz w:val="28"/>
          <w:szCs w:val="28"/>
        </w:rPr>
        <w:t>（</w:t>
      </w:r>
      <w:r w:rsidRPr="00BA368B">
        <w:rPr>
          <w:rFonts w:eastAsia="標楷體" w:hint="eastAsia"/>
          <w:color w:val="0000FF"/>
          <w:kern w:val="0"/>
          <w:sz w:val="28"/>
          <w:szCs w:val="28"/>
        </w:rPr>
        <w:t>kWp</w:t>
      </w:r>
      <w:r w:rsidRPr="00BA368B">
        <w:rPr>
          <w:rFonts w:eastAsia="標楷體" w:hint="eastAsia"/>
          <w:color w:val="0000FF"/>
          <w:kern w:val="0"/>
          <w:sz w:val="28"/>
          <w:szCs w:val="28"/>
        </w:rPr>
        <w:t>）×新臺幣</w:t>
      </w:r>
      <w:r w:rsidRPr="00BA368B">
        <w:rPr>
          <w:rFonts w:eastAsia="標楷體" w:hint="eastAsia"/>
          <w:color w:val="0000FF"/>
          <w:kern w:val="0"/>
          <w:sz w:val="28"/>
          <w:szCs w:val="28"/>
        </w:rPr>
        <w:t>4,000(</w:t>
      </w:r>
      <w:r w:rsidRPr="00BA368B">
        <w:rPr>
          <w:rFonts w:eastAsia="標楷體" w:hint="eastAsia"/>
          <w:color w:val="0000FF"/>
          <w:kern w:val="0"/>
          <w:sz w:val="28"/>
          <w:szCs w:val="28"/>
        </w:rPr>
        <w:t>元</w:t>
      </w:r>
      <w:r w:rsidRPr="00BA368B">
        <w:rPr>
          <w:rFonts w:eastAsia="標楷體" w:hint="eastAsia"/>
          <w:color w:val="0000FF"/>
          <w:kern w:val="0"/>
          <w:sz w:val="28"/>
          <w:szCs w:val="28"/>
        </w:rPr>
        <w:t>/kWp)</w:t>
      </w:r>
      <w:r w:rsidRPr="00BA368B">
        <w:rPr>
          <w:rFonts w:eastAsia="標楷體" w:hint="eastAsia"/>
          <w:color w:val="0000FF"/>
          <w:kern w:val="0"/>
          <w:sz w:val="28"/>
          <w:szCs w:val="28"/>
        </w:rPr>
        <w:t>】</w:t>
      </w:r>
      <w:r w:rsidR="00A53C8A" w:rsidRPr="00701604">
        <w:rPr>
          <w:rFonts w:eastAsia="標楷體" w:hint="eastAsia"/>
          <w:kern w:val="0"/>
          <w:sz w:val="28"/>
          <w:szCs w:val="28"/>
        </w:rPr>
        <w:t>。</w:t>
      </w:r>
    </w:p>
    <w:p w14:paraId="38AB712A" w14:textId="012FD52E" w:rsidR="00AB3AB7" w:rsidRPr="007E0F72" w:rsidRDefault="005E4B2F" w:rsidP="00CA55B2">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AB3AB7" w:rsidRPr="007E0F72">
        <w:rPr>
          <w:rFonts w:eastAsia="標楷體"/>
          <w:kern w:val="0"/>
          <w:sz w:val="28"/>
          <w:szCs w:val="28"/>
        </w:rPr>
        <w:t>之次日起</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內（末日為例假日者順延一日），自行選擇以金融機構簽發之本票或支票、保付支票、設定質權之金融機構定期存款單（期滿應自動轉期）、無記名政府公債、郵政匯票（以「</w:t>
      </w:r>
      <w:r w:rsidR="006E2BBD">
        <w:rPr>
          <w:rFonts w:eastAsia="標楷體" w:hint="eastAsia"/>
          <w:b/>
          <w:color w:val="FF0000"/>
          <w:kern w:val="0"/>
          <w:sz w:val="28"/>
          <w:szCs w:val="28"/>
        </w:rPr>
        <w:t>臺中市立臺中第一高級中等學校</w:t>
      </w:r>
      <w:r w:rsidR="00C82663" w:rsidRPr="00C82663">
        <w:rPr>
          <w:rFonts w:eastAsia="標楷體" w:hint="eastAsia"/>
          <w:b/>
          <w:color w:val="FF0000"/>
          <w:kern w:val="0"/>
          <w:sz w:val="28"/>
          <w:szCs w:val="28"/>
        </w:rPr>
        <w:t>保管金專戶</w:t>
      </w:r>
      <w:r w:rsidR="00AB3AB7" w:rsidRPr="007E0F72">
        <w:rPr>
          <w:rFonts w:eastAsia="標楷體"/>
          <w:kern w:val="0"/>
          <w:sz w:val="28"/>
          <w:szCs w:val="28"/>
        </w:rPr>
        <w:t>」為受款人）、銀行開發或保兌之不可撤銷擔保信用狀、保險公司之連帶保證保險單或銀行之書面連帶保證方式繳納履約保證金。</w:t>
      </w:r>
    </w:p>
    <w:p w14:paraId="4838B51B" w14:textId="04F30835" w:rsidR="00675A88"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Pr>
          <w:rFonts w:eastAsia="標楷體" w:hint="eastAsia"/>
          <w:sz w:val="28"/>
        </w:rPr>
        <w:t>:</w:t>
      </w:r>
      <w:r w:rsidRPr="00097E38">
        <w:rPr>
          <w:rFonts w:eastAsia="標楷體" w:hint="eastAsia"/>
          <w:color w:val="FF0000"/>
          <w:sz w:val="28"/>
          <w:u w:val="single"/>
          <w:lang w:eastAsia="zh-HK"/>
        </w:rPr>
        <w:t>本校總務處</w:t>
      </w:r>
      <w:r w:rsidR="00C82663" w:rsidRPr="00C82663">
        <w:rPr>
          <w:rFonts w:eastAsia="標楷體" w:hint="eastAsia"/>
          <w:color w:val="FF0000"/>
          <w:sz w:val="28"/>
          <w:u w:val="single"/>
          <w:lang w:eastAsia="zh-HK"/>
        </w:rPr>
        <w:t>庶務組</w:t>
      </w:r>
      <w:r>
        <w:rPr>
          <w:rFonts w:eastAsia="標楷體" w:hint="eastAsia"/>
          <w:color w:val="FF0000"/>
          <w:sz w:val="28"/>
          <w:u w:val="single"/>
          <w:lang w:eastAsia="zh-HK"/>
        </w:rPr>
        <w:t>，</w:t>
      </w:r>
      <w:r w:rsidRPr="007E0F72">
        <w:rPr>
          <w:rFonts w:eastAsia="標楷體"/>
          <w:color w:val="FF0000"/>
          <w:spacing w:val="14"/>
          <w:kern w:val="0"/>
          <w:sz w:val="28"/>
          <w:szCs w:val="28"/>
        </w:rPr>
        <w:t>支票抬頭：</w:t>
      </w:r>
      <w:r w:rsidR="006E2BBD">
        <w:rPr>
          <w:rFonts w:eastAsia="標楷體" w:hint="eastAsia"/>
          <w:b/>
          <w:bCs/>
          <w:color w:val="FF0000"/>
          <w:spacing w:val="14"/>
          <w:kern w:val="0"/>
          <w:sz w:val="28"/>
          <w:szCs w:val="28"/>
        </w:rPr>
        <w:t>臺中市立臺中第一高級中等學校</w:t>
      </w:r>
      <w:r w:rsidR="00C82663" w:rsidRPr="00C82663">
        <w:rPr>
          <w:rFonts w:eastAsia="標楷體" w:hint="eastAsia"/>
          <w:b/>
          <w:bCs/>
          <w:color w:val="FF0000"/>
          <w:spacing w:val="14"/>
          <w:kern w:val="0"/>
          <w:sz w:val="28"/>
          <w:szCs w:val="28"/>
        </w:rPr>
        <w:t>保管金專戶</w:t>
      </w:r>
    </w:p>
    <w:p w14:paraId="42889F3B" w14:textId="191C026C" w:rsidR="00675A88"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Pr>
          <w:rFonts w:eastAsia="標楷體" w:hint="eastAsia"/>
          <w:sz w:val="28"/>
          <w:lang w:eastAsia="zh-HK"/>
        </w:rPr>
        <w:t>或繳納至</w:t>
      </w:r>
      <w:r>
        <w:rPr>
          <w:rFonts w:eastAsia="標楷體" w:hint="eastAsia"/>
          <w:sz w:val="28"/>
        </w:rPr>
        <w:t>:</w:t>
      </w:r>
      <w:r w:rsidR="000F487B" w:rsidRPr="000F487B">
        <w:rPr>
          <w:rFonts w:hint="eastAsia"/>
        </w:rPr>
        <w:t xml:space="preserve"> </w:t>
      </w:r>
      <w:r w:rsidR="00AA44C3" w:rsidRPr="00AA44C3">
        <w:rPr>
          <w:rFonts w:eastAsia="標楷體" w:hint="eastAsia"/>
          <w:color w:val="FF0000"/>
          <w:sz w:val="28"/>
          <w:u w:val="single"/>
          <w:lang w:eastAsia="zh-HK"/>
        </w:rPr>
        <w:t>臺灣銀行臺中分行</w:t>
      </w:r>
    </w:p>
    <w:p w14:paraId="0E516CC8" w14:textId="58354AEA" w:rsidR="00675A88" w:rsidRDefault="00675A88" w:rsidP="00675A88">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C82663">
        <w:rPr>
          <w:rFonts w:ascii="標楷體" w:eastAsia="標楷體" w:hAnsi="標楷體" w:hint="eastAsia"/>
          <w:color w:val="FF0000"/>
          <w:sz w:val="28"/>
          <w:szCs w:val="28"/>
        </w:rPr>
        <w:t>：</w:t>
      </w:r>
      <w:r w:rsidR="00E844F9" w:rsidRPr="00E844F9">
        <w:rPr>
          <w:rFonts w:ascii="標楷體" w:eastAsia="標楷體" w:hAnsi="標楷體" w:hint="eastAsia"/>
          <w:b/>
          <w:color w:val="FF0000"/>
          <w:sz w:val="28"/>
          <w:szCs w:val="28"/>
          <w:u w:val="single"/>
        </w:rPr>
        <w:t>臺中市立臺中第一高級中等學校保管金專戶</w:t>
      </w:r>
    </w:p>
    <w:p w14:paraId="64C70008" w14:textId="155E7191" w:rsidR="00675A88" w:rsidRPr="00060C03" w:rsidRDefault="00675A88" w:rsidP="00675A88">
      <w:pPr>
        <w:suppressAutoHyphens/>
        <w:autoSpaceDE w:val="0"/>
        <w:autoSpaceDN w:val="0"/>
        <w:spacing w:line="360" w:lineRule="exact"/>
        <w:ind w:leftChars="534" w:left="1282" w:firstLineChars="100" w:firstLine="280"/>
        <w:jc w:val="both"/>
        <w:textAlignment w:val="baseline"/>
        <w:rPr>
          <w:rFonts w:ascii="Noto Sans CJK JP Regular" w:eastAsia="Noto Sans CJK JP Regular" w:hAnsi="Noto Sans CJK JP Regular" w:cs="Noto Sans CJK JP Regular"/>
          <w:kern w:val="0"/>
          <w:u w:val="single"/>
        </w:rPr>
      </w:pPr>
      <w:r w:rsidRPr="00235D67">
        <w:rPr>
          <w:rFonts w:ascii="標楷體" w:eastAsia="標楷體" w:hAnsi="標楷體" w:hint="eastAsia"/>
          <w:color w:val="FF0000"/>
          <w:sz w:val="28"/>
          <w:szCs w:val="28"/>
        </w:rPr>
        <w:t>帳號：</w:t>
      </w:r>
      <w:r w:rsidR="00E844F9" w:rsidRPr="00E844F9">
        <w:rPr>
          <w:rFonts w:ascii="標楷體" w:eastAsia="標楷體" w:hAnsi="標楷體"/>
          <w:color w:val="FF0000"/>
          <w:sz w:val="28"/>
          <w:szCs w:val="28"/>
        </w:rPr>
        <w:t>010045094665</w:t>
      </w:r>
    </w:p>
    <w:p w14:paraId="422D2F4E" w14:textId="1296A7AE"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）所繳押標金得抵繳履約保證金，應檢具押標金轉作履約保證金同意書並於本條第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4999A0EA" w:rsidR="005C7E1D" w:rsidRPr="005C7E1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）乙方有下列情形之一者，其所繳納之履約保證金及其孳息，</w:t>
      </w:r>
      <w:r w:rsidRPr="00E5728D">
        <w:rPr>
          <w:rFonts w:eastAsia="標楷體"/>
          <w:color w:val="FF0000"/>
          <w:kern w:val="0"/>
          <w:sz w:val="28"/>
          <w:szCs w:val="28"/>
        </w:rPr>
        <w:t>不予發還</w:t>
      </w:r>
      <w:r w:rsidRPr="005E4B2F">
        <w:rPr>
          <w:rFonts w:eastAsia="標楷體"/>
          <w:kern w:val="0"/>
          <w:sz w:val="28"/>
          <w:szCs w:val="28"/>
        </w:rPr>
        <w:t>：</w:t>
      </w:r>
    </w:p>
    <w:p w14:paraId="46CDF59C"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w:t>
      </w:r>
      <w:r w:rsidRPr="005E4B2F">
        <w:rPr>
          <w:rFonts w:eastAsia="標楷體"/>
          <w:kern w:val="0"/>
          <w:sz w:val="28"/>
          <w:szCs w:val="28"/>
        </w:rPr>
        <w:t xml:space="preserve"> </w:t>
      </w:r>
      <w:r w:rsidRPr="005E4B2F">
        <w:rPr>
          <w:rFonts w:eastAsia="標楷體"/>
          <w:kern w:val="0"/>
          <w:sz w:val="28"/>
          <w:szCs w:val="28"/>
        </w:rPr>
        <w:t>響公正之違反法令行為」情形之一，且得追償損失者，與追償金額相等之保證金。</w:t>
      </w:r>
    </w:p>
    <w:p w14:paraId="66544028"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乙方應自行履行契約，不得轉包（所稱轉包，指將原契約中應自行履行之全部或其主要部分，由其他廠商代為履行）。轉包者，不發還全部履約保證金。</w:t>
      </w:r>
    </w:p>
    <w:p w14:paraId="492E1A3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擅自減省工料，其減省工料及所造成損失之金額，自待付契約價金扣抵仍有不足者，與該不足金額相等之保證金。</w:t>
      </w:r>
    </w:p>
    <w:p w14:paraId="08B1A2F4"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21C529B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查驗或驗收不合格，且未於通知期間內依規定辦理，其不合格部份及所造成之損失、額外費用或懲罰性違約金之金額，自待付契約價金扣抵仍有不足者，與該不足金額相等之保證金。</w:t>
      </w:r>
    </w:p>
    <w:p w14:paraId="23DEC287"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未依契約規定期限或不動產所有或管理之機關同意之延長期限履行契約之一部或全部，其逾期違約金之金額，自待付契約價金扣低仍有不足者，與該不足金額相等之保證金。</w:t>
      </w:r>
    </w:p>
    <w:p w14:paraId="33D9757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須返還已支領之契約價金而未返還者，與未返還金額相等之保證金。</w:t>
      </w:r>
    </w:p>
    <w:p w14:paraId="387CD19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lastRenderedPageBreak/>
        <w:t>未依契約規定延長保證金之有效期者，其應延長之保證金。</w:t>
      </w:r>
    </w:p>
    <w:p w14:paraId="27825D63"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22D2F5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179FEB52"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以郵政匯票或票據繳納者，以記載原繳納人為受款人之禁止背書轉讓即期支票發還。</w:t>
      </w:r>
    </w:p>
    <w:p w14:paraId="422D2F5B"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以設定質權之金融機構定期存款單繳納者，以質權消滅通知書通知該質權設定之金融機構。</w:t>
      </w:r>
    </w:p>
    <w:p w14:paraId="422D2F5D"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以銀行開發或保兌之不可撤銷擔保信用狀繳納者，發還開狀銀行、通知銀行或保兌銀行。但銀行不要求發還或已屆期失效者，得免發還。</w:t>
      </w:r>
    </w:p>
    <w:p w14:paraId="422D2F5E"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CA55B2">
      <w:pPr>
        <w:overflowPunct w:val="0"/>
        <w:autoSpaceDE w:val="0"/>
        <w:autoSpaceDN w:val="0"/>
        <w:spacing w:line="36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422D2F61" w14:textId="729EFBE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採購法之主管機關於「押標金保證金暨其他擔保作業辦法」所訂定者為準。</w:t>
      </w:r>
    </w:p>
    <w:p w14:paraId="5833D3E5" w14:textId="3EBA4EE4" w:rsidR="00C01A9F" w:rsidRDefault="00C01A9F" w:rsidP="00CA55B2">
      <w:pPr>
        <w:overflowPunct w:val="0"/>
        <w:autoSpaceDE w:val="0"/>
        <w:autoSpaceDN w:val="0"/>
        <w:spacing w:line="36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6F1B8CF0" w14:textId="77777777" w:rsidR="004B4E6C" w:rsidRPr="005E4B2F" w:rsidRDefault="004B4E6C" w:rsidP="00CA55B2">
      <w:pPr>
        <w:overflowPunct w:val="0"/>
        <w:autoSpaceDE w:val="0"/>
        <w:autoSpaceDN w:val="0"/>
        <w:spacing w:line="360" w:lineRule="exact"/>
        <w:ind w:leftChars="237" w:left="1280" w:hangingChars="254" w:hanging="711"/>
        <w:jc w:val="both"/>
        <w:rPr>
          <w:rFonts w:eastAsia="標楷體"/>
          <w:kern w:val="0"/>
          <w:sz w:val="28"/>
          <w:szCs w:val="28"/>
        </w:rPr>
      </w:pPr>
    </w:p>
    <w:p w14:paraId="422D2F6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53976C33"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15B3C" w:rsidRPr="00815B3C">
        <w:rPr>
          <w:rFonts w:eastAsia="標楷體" w:hint="eastAsia"/>
          <w:b/>
          <w:color w:val="FF0000"/>
          <w:kern w:val="0"/>
          <w:sz w:val="28"/>
          <w:szCs w:val="28"/>
        </w:rPr>
        <w:t>契約內所有案場皆達整體完工（含地坪及週邊設施</w:t>
      </w:r>
      <w:r w:rsidR="00536CC7">
        <w:rPr>
          <w:rFonts w:eastAsia="標楷體" w:hint="eastAsia"/>
          <w:b/>
          <w:color w:val="FF0000"/>
          <w:kern w:val="0"/>
          <w:sz w:val="28"/>
          <w:szCs w:val="28"/>
        </w:rPr>
        <w:t>、</w:t>
      </w:r>
      <w:r w:rsidR="00536CC7" w:rsidRPr="00536CC7">
        <w:rPr>
          <w:rFonts w:eastAsia="標楷體" w:hint="eastAsia"/>
          <w:b/>
          <w:color w:val="FF0000"/>
          <w:kern w:val="0"/>
          <w:sz w:val="28"/>
          <w:szCs w:val="28"/>
        </w:rPr>
        <w:t>租賃標的補充需求、加值服務計畫</w:t>
      </w:r>
      <w:r w:rsidR="00536CC7">
        <w:rPr>
          <w:rFonts w:eastAsia="標楷體" w:hint="eastAsia"/>
          <w:b/>
          <w:color w:val="FF0000"/>
          <w:kern w:val="0"/>
          <w:sz w:val="28"/>
          <w:szCs w:val="28"/>
        </w:rPr>
        <w:t>等</w:t>
      </w:r>
      <w:r w:rsidR="00815B3C" w:rsidRPr="00815B3C">
        <w:rPr>
          <w:rFonts w:eastAsia="標楷體" w:hint="eastAsia"/>
          <w:b/>
          <w:color w:val="FF0000"/>
          <w:kern w:val="0"/>
          <w:sz w:val="28"/>
          <w:szCs w:val="28"/>
        </w:rPr>
        <w:t>）後（需檢附台</w:t>
      </w:r>
      <w:r w:rsidR="004A2AE9">
        <w:rPr>
          <w:rFonts w:eastAsia="標楷體" w:hint="eastAsia"/>
          <w:b/>
          <w:color w:val="FF0000"/>
          <w:kern w:val="0"/>
          <w:sz w:val="28"/>
          <w:szCs w:val="28"/>
        </w:rPr>
        <w:t>灣</w:t>
      </w:r>
      <w:r w:rsidR="00815B3C" w:rsidRPr="00815B3C">
        <w:rPr>
          <w:rFonts w:eastAsia="標楷體" w:hint="eastAsia"/>
          <w:b/>
          <w:color w:val="FF0000"/>
          <w:kern w:val="0"/>
          <w:sz w:val="28"/>
          <w:szCs w:val="28"/>
        </w:rPr>
        <w:t>電</w:t>
      </w:r>
      <w:r w:rsidR="004A2AE9">
        <w:rPr>
          <w:rFonts w:eastAsia="標楷體" w:hint="eastAsia"/>
          <w:b/>
          <w:color w:val="FF0000"/>
          <w:kern w:val="0"/>
          <w:sz w:val="28"/>
          <w:szCs w:val="28"/>
        </w:rPr>
        <w:t>力股份有限公司</w:t>
      </w:r>
      <w:r w:rsidR="00815B3C" w:rsidRPr="00815B3C">
        <w:rPr>
          <w:rFonts w:eastAsia="標楷體" w:hint="eastAsia"/>
          <w:b/>
          <w:color w:val="FF0000"/>
          <w:kern w:val="0"/>
          <w:sz w:val="28"/>
          <w:szCs w:val="28"/>
        </w:rPr>
        <w:t>出具之完成併聯試運轉證明文件），</w:t>
      </w:r>
      <w:r w:rsidR="00536CC7">
        <w:rPr>
          <w:rFonts w:eastAsia="標楷體" w:hint="eastAsia"/>
          <w:b/>
          <w:color w:val="FF0000"/>
          <w:kern w:val="0"/>
          <w:sz w:val="28"/>
          <w:szCs w:val="28"/>
        </w:rPr>
        <w:t>始</w:t>
      </w:r>
      <w:r w:rsidR="00815B3C" w:rsidRPr="00815B3C">
        <w:rPr>
          <w:rFonts w:eastAsia="標楷體" w:hint="eastAsia"/>
          <w:b/>
          <w:color w:val="FF0000"/>
          <w:kern w:val="0"/>
          <w:sz w:val="28"/>
          <w:szCs w:val="28"/>
        </w:rPr>
        <w:t>得向甲方申請無息退還履約保證金</w:t>
      </w:r>
      <w:r w:rsidR="00815B3C" w:rsidRPr="00545085">
        <w:rPr>
          <w:rFonts w:eastAsia="標楷體" w:hint="eastAsia"/>
          <w:b/>
          <w:color w:val="FF0000"/>
          <w:kern w:val="0"/>
          <w:sz w:val="28"/>
          <w:szCs w:val="28"/>
          <w:u w:val="single"/>
        </w:rPr>
        <w:t>二分之ㄧ</w:t>
      </w:r>
      <w:r w:rsidR="00815B3C" w:rsidRPr="00815B3C">
        <w:rPr>
          <w:rFonts w:eastAsia="標楷體" w:hint="eastAsia"/>
          <w:b/>
          <w:color w:val="FF0000"/>
          <w:kern w:val="0"/>
          <w:sz w:val="28"/>
          <w:szCs w:val="28"/>
        </w:rPr>
        <w:t>金額。</w:t>
      </w:r>
      <w:r w:rsidR="00536CC7" w:rsidRPr="00536CC7">
        <w:rPr>
          <w:rFonts w:eastAsia="標楷體" w:hint="eastAsia"/>
          <w:b/>
          <w:color w:val="FF0000"/>
          <w:kern w:val="0"/>
          <w:sz w:val="28"/>
          <w:szCs w:val="28"/>
        </w:rPr>
        <w:t>若有任一項加值服務或修繕</w:t>
      </w:r>
      <w:r w:rsidR="00536CC7">
        <w:rPr>
          <w:rFonts w:eastAsia="標楷體" w:hint="eastAsia"/>
          <w:b/>
          <w:color w:val="FF0000"/>
          <w:kern w:val="0"/>
          <w:sz w:val="28"/>
          <w:szCs w:val="28"/>
        </w:rPr>
        <w:t>及契約應完成</w:t>
      </w:r>
      <w:r w:rsidR="00536CC7" w:rsidRPr="00536CC7">
        <w:rPr>
          <w:rFonts w:eastAsia="標楷體" w:hint="eastAsia"/>
          <w:b/>
          <w:color w:val="FF0000"/>
          <w:kern w:val="0"/>
          <w:sz w:val="28"/>
          <w:szCs w:val="28"/>
        </w:rPr>
        <w:t>工程未完工或驗收不合格，視同全案未完工，不得申請退還保證金。</w:t>
      </w:r>
    </w:p>
    <w:p w14:paraId="422D2F64" w14:textId="086624A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2F49F6">
        <w:rPr>
          <w:rFonts w:eastAsia="標楷體" w:hint="eastAsia"/>
          <w:kern w:val="0"/>
          <w:sz w:val="28"/>
          <w:szCs w:val="28"/>
        </w:rPr>
        <w:t>契約關係終止或消滅時，乙方如無違約或爭議事項，依本契約第二十一條，於租賃房地返還後，無息返還二分之一履約保證金或其餘額。</w:t>
      </w:r>
    </w:p>
    <w:p w14:paraId="422D2F65" w14:textId="77777777"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0EFABCEA"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kern w:val="0"/>
          <w:sz w:val="28"/>
          <w:szCs w:val="28"/>
        </w:rPr>
      </w:pPr>
    </w:p>
    <w:p w14:paraId="422D2F6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lastRenderedPageBreak/>
        <w:t>十</w:t>
      </w:r>
      <w:r w:rsidRPr="005E4B2F">
        <w:rPr>
          <w:rFonts w:eastAsia="標楷體" w:hint="eastAsia"/>
          <w:kern w:val="0"/>
          <w:sz w:val="28"/>
          <w:szCs w:val="28"/>
        </w:rPr>
        <w:t>三</w:t>
      </w:r>
      <w:r w:rsidRPr="005E4B2F">
        <w:rPr>
          <w:rFonts w:eastAsia="標楷體"/>
          <w:kern w:val="0"/>
          <w:sz w:val="28"/>
          <w:szCs w:val="28"/>
        </w:rPr>
        <w:t>、保險：</w:t>
      </w:r>
    </w:p>
    <w:p w14:paraId="422D2F6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營繕承包人責任險及公共意外責任險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營繕承包人責任險</w:t>
      </w:r>
      <w:r w:rsidRPr="005E4B2F">
        <w:rPr>
          <w:rFonts w:eastAsia="標楷體"/>
          <w:color w:val="000000"/>
          <w:kern w:val="0"/>
          <w:sz w:val="28"/>
          <w:szCs w:val="28"/>
        </w:rPr>
        <w:t>，包括因業務疏漏、錯誤或過失，違反業務上之義務，致甲方、</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422D2F6A"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每一個人身體傷亡：新臺幣三百萬元。</w:t>
      </w:r>
    </w:p>
    <w:p w14:paraId="422D2F6B"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每一事故身體傷亡：新臺幣一仟五百萬元。</w:t>
      </w:r>
    </w:p>
    <w:p w14:paraId="422D2F6C"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止，如有申請換約續租者，保險期間比照順延。</w:t>
      </w:r>
    </w:p>
    <w:p w14:paraId="422D2F7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482CB043"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）保險單正本</w:t>
      </w:r>
      <w:r w:rsidRPr="005E4B2F">
        <w:rPr>
          <w:rFonts w:eastAsia="標楷體"/>
          <w:color w:val="000000"/>
          <w:kern w:val="0"/>
          <w:sz w:val="28"/>
          <w:szCs w:val="28"/>
        </w:rPr>
        <w:t>1</w:t>
      </w:r>
      <w:r w:rsidRPr="005E4B2F">
        <w:rPr>
          <w:rFonts w:eastAsia="標楷體"/>
          <w:color w:val="000000"/>
          <w:kern w:val="0"/>
          <w:sz w:val="28"/>
          <w:szCs w:val="28"/>
        </w:rPr>
        <w:t>份及繳費收據副本</w:t>
      </w:r>
      <w:r w:rsidRPr="005E4B2F">
        <w:rPr>
          <w:rFonts w:eastAsia="標楷體"/>
          <w:color w:val="000000"/>
          <w:kern w:val="0"/>
          <w:sz w:val="28"/>
          <w:szCs w:val="28"/>
        </w:rPr>
        <w:t>1</w:t>
      </w:r>
      <w:r w:rsidRPr="005E4B2F">
        <w:rPr>
          <w:rFonts w:eastAsia="標楷體"/>
          <w:color w:val="000000"/>
          <w:kern w:val="0"/>
          <w:sz w:val="28"/>
          <w:szCs w:val="28"/>
        </w:rPr>
        <w:t>份或其他投保證明文件，乙方應於辦妥保險後</w:t>
      </w:r>
      <w:r w:rsidR="00342B92">
        <w:rPr>
          <w:rFonts w:eastAsia="標楷體" w:hint="eastAsia"/>
          <w:b/>
          <w:color w:val="FF0000"/>
          <w:kern w:val="0"/>
          <w:sz w:val="28"/>
          <w:szCs w:val="28"/>
          <w:u w:val="single"/>
        </w:rPr>
        <w:t>2</w:t>
      </w:r>
      <w:r w:rsidRPr="005E4B2F">
        <w:rPr>
          <w:rFonts w:eastAsia="標楷體" w:hint="eastAsia"/>
          <w:b/>
          <w:color w:val="FF0000"/>
          <w:kern w:val="0"/>
          <w:sz w:val="28"/>
          <w:szCs w:val="28"/>
          <w:u w:val="single"/>
        </w:rPr>
        <w:t>0</w:t>
      </w:r>
      <w:r w:rsidRPr="005E4B2F">
        <w:rPr>
          <w:rFonts w:eastAsia="標楷體"/>
          <w:color w:val="000000"/>
          <w:kern w:val="0"/>
          <w:sz w:val="28"/>
          <w:szCs w:val="28"/>
        </w:rPr>
        <w:t>日內將其送交甲方收執。其後有變更者，亦同。</w:t>
      </w:r>
    </w:p>
    <w:p w14:paraId="442E1BDF"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7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（一）有下列情形之一者，甲方得逕行終止契約：</w:t>
      </w:r>
    </w:p>
    <w:p w14:paraId="422D2F77" w14:textId="487A427B"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w:t>
      </w:r>
      <w:r w:rsidRPr="005E4B2F">
        <w:rPr>
          <w:rFonts w:eastAsia="標楷體"/>
          <w:color w:val="000000"/>
          <w:kern w:val="0"/>
          <w:sz w:val="28"/>
          <w:szCs w:val="28"/>
        </w:rPr>
        <w:lastRenderedPageBreak/>
        <w:t>改善者。有關上述太陽光電發電設備發電量（度）計算基準，不得低於每瓩發電度數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
    <w:p w14:paraId="422D2F7B"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25EDFE5B" w14:textId="77777777" w:rsidR="000D67B5" w:rsidRPr="005E4B2F" w:rsidRDefault="000D67B5" w:rsidP="000D67B5">
      <w:pPr>
        <w:widowControl/>
        <w:overflowPunct w:val="0"/>
        <w:autoSpaceDE w:val="0"/>
        <w:autoSpaceDN w:val="0"/>
        <w:spacing w:line="360" w:lineRule="exact"/>
        <w:ind w:left="1690"/>
        <w:contextualSpacing/>
        <w:jc w:val="both"/>
        <w:rPr>
          <w:rFonts w:eastAsia="標楷體"/>
          <w:color w:val="000000"/>
          <w:kern w:val="0"/>
          <w:sz w:val="28"/>
          <w:szCs w:val="28"/>
        </w:rPr>
      </w:pPr>
    </w:p>
    <w:p w14:paraId="422D2F82" w14:textId="0C02ABF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（二）甲方依前款各目所列情形之一終止租賃契約，因可歸責於乙方者，乙方所繳之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之抗辯權，其因而致甲方受損害者，甲方並得請求損害賠償；其因可歸責於甲方者，甲方應退還全額履約保證金或其餘額。</w:t>
      </w:r>
    </w:p>
    <w:p w14:paraId="422D2F83" w14:textId="225B390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（三）乙方於租期屆滿前終止本租賃契約者，應得甲方同意後，始生終止效力。甲方同意乙方終止契約後，其已繳交之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6" w14:textId="1191A6F5" w:rsidR="005E4B2F" w:rsidRDefault="005E4B2F" w:rsidP="00395831">
      <w:pPr>
        <w:overflowPunct w:val="0"/>
        <w:spacing w:line="360" w:lineRule="exact"/>
        <w:ind w:leftChars="200" w:left="1320" w:hangingChars="300" w:hanging="840"/>
        <w:contextualSpacing/>
        <w:jc w:val="both"/>
        <w:rPr>
          <w:rFonts w:eastAsia="標楷體"/>
          <w:color w:val="000000"/>
          <w:kern w:val="0"/>
          <w:sz w:val="28"/>
          <w:szCs w:val="28"/>
        </w:rPr>
      </w:pPr>
      <w:bookmarkStart w:id="10" w:name="_Hlk18317749"/>
      <w:r w:rsidRPr="005E4B2F">
        <w:rPr>
          <w:rFonts w:eastAsia="標楷體" w:hint="eastAsia"/>
          <w:color w:val="000000"/>
          <w:kern w:val="0"/>
          <w:sz w:val="28"/>
          <w:szCs w:val="28"/>
        </w:rPr>
        <w:t>（五）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p w14:paraId="37F02310" w14:textId="77777777" w:rsidR="004B4E6C" w:rsidRPr="005E4B2F" w:rsidRDefault="004B4E6C" w:rsidP="00395831">
      <w:pPr>
        <w:overflowPunct w:val="0"/>
        <w:spacing w:line="360" w:lineRule="exact"/>
        <w:ind w:leftChars="200" w:left="1320" w:hangingChars="300" w:hanging="840"/>
        <w:contextualSpacing/>
        <w:jc w:val="both"/>
        <w:rPr>
          <w:rFonts w:eastAsia="標楷體"/>
          <w:color w:val="000000"/>
          <w:kern w:val="0"/>
          <w:sz w:val="28"/>
          <w:szCs w:val="28"/>
        </w:rPr>
      </w:pPr>
    </w:p>
    <w:bookmarkEnd w:id="10"/>
    <w:p w14:paraId="422D2F87"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7D1C0194" w14:textId="77777777" w:rsidR="004B4E6C" w:rsidRPr="005E4B2F" w:rsidRDefault="004B4E6C" w:rsidP="00CA55B2">
      <w:pPr>
        <w:overflowPunct w:val="0"/>
        <w:autoSpaceDE w:val="0"/>
        <w:autoSpaceDN w:val="0"/>
        <w:spacing w:line="360" w:lineRule="exact"/>
        <w:ind w:leftChars="300" w:left="720"/>
        <w:jc w:val="both"/>
        <w:rPr>
          <w:rFonts w:eastAsia="標楷體"/>
          <w:color w:val="000000"/>
          <w:kern w:val="0"/>
          <w:sz w:val="28"/>
          <w:szCs w:val="28"/>
        </w:rPr>
      </w:pPr>
    </w:p>
    <w:p w14:paraId="422D2F89"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（二）任何一方於收到他方依前款之通知後，雙方應即綜合當時情況加以認定。</w:t>
      </w:r>
    </w:p>
    <w:p w14:paraId="422D2F90" w14:textId="77777777" w:rsid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36757BD5" w14:textId="77777777" w:rsidR="004B4E6C" w:rsidRPr="005E4B2F" w:rsidRDefault="004B4E6C" w:rsidP="00CA55B2">
      <w:pPr>
        <w:overflowPunct w:val="0"/>
        <w:autoSpaceDE w:val="0"/>
        <w:autoSpaceDN w:val="0"/>
        <w:spacing w:line="360" w:lineRule="exact"/>
        <w:jc w:val="both"/>
        <w:rPr>
          <w:rFonts w:eastAsia="標楷體"/>
          <w:color w:val="000000"/>
          <w:kern w:val="0"/>
          <w:sz w:val="28"/>
          <w:szCs w:val="28"/>
        </w:rPr>
      </w:pPr>
    </w:p>
    <w:p w14:paraId="422D2F91"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於發生法令變更之情形，雙方均應盡力採取各種必要之合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Default="005E4B2F" w:rsidP="00CA55B2">
      <w:pPr>
        <w:overflowPunct w:val="0"/>
        <w:autoSpaceDE w:val="0"/>
        <w:autoSpaceDN w:val="0"/>
        <w:spacing w:line="36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541C77F7" w14:textId="77777777" w:rsidR="004B4E6C" w:rsidRPr="005E4B2F" w:rsidRDefault="004B4E6C" w:rsidP="00CA55B2">
      <w:pPr>
        <w:overflowPunct w:val="0"/>
        <w:autoSpaceDE w:val="0"/>
        <w:autoSpaceDN w:val="0"/>
        <w:spacing w:line="360" w:lineRule="exact"/>
        <w:ind w:leftChars="294" w:left="706" w:firstLine="2"/>
        <w:jc w:val="both"/>
        <w:rPr>
          <w:rFonts w:eastAsia="標楷體"/>
          <w:color w:val="000000"/>
          <w:kern w:val="0"/>
          <w:sz w:val="28"/>
          <w:szCs w:val="28"/>
        </w:rPr>
      </w:pPr>
    </w:p>
    <w:p w14:paraId="422D2F94"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雙方依前款非可歸責於雙方之事由而終止本租賃契約，得依下列規定處理之：</w:t>
      </w:r>
    </w:p>
    <w:p w14:paraId="6B8B4794" w14:textId="3D497164" w:rsidR="00A92970" w:rsidRPr="00A92970" w:rsidRDefault="00A92970" w:rsidP="00CA55B2">
      <w:pPr>
        <w:overflowPunct w:val="0"/>
        <w:autoSpaceDE w:val="0"/>
        <w:autoSpaceDN w:val="0"/>
        <w:spacing w:line="36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CA55B2">
      <w:pPr>
        <w:overflowPunct w:val="0"/>
        <w:autoSpaceDE w:val="0"/>
        <w:autoSpaceDN w:val="0"/>
        <w:spacing w:line="36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6333138C" w14:textId="77777777" w:rsidR="004B4E6C" w:rsidRDefault="004B4E6C" w:rsidP="00CA55B2">
      <w:pPr>
        <w:overflowPunct w:val="0"/>
        <w:autoSpaceDE w:val="0"/>
        <w:autoSpaceDN w:val="0"/>
        <w:spacing w:line="360" w:lineRule="exact"/>
        <w:ind w:leftChars="472" w:left="1133"/>
        <w:jc w:val="both"/>
        <w:rPr>
          <w:rFonts w:eastAsia="標楷體"/>
          <w:color w:val="000000"/>
          <w:kern w:val="0"/>
          <w:sz w:val="28"/>
          <w:szCs w:val="28"/>
        </w:rPr>
      </w:pPr>
    </w:p>
    <w:p w14:paraId="422D2F99" w14:textId="6938EDA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422D2F9B" w14:textId="77777777"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（二）前款通知，於送達他方或通知所載生效日生效，並以二者中較後發生者為準。甲、乙雙方對通知內容如有異議，應於送達次日起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3981D360"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9C"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768F9C9D" w:rsidR="005E4B2F" w:rsidRPr="005E4B2F" w:rsidRDefault="00383421" w:rsidP="003D2947">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E8626A">
        <w:rPr>
          <w:rFonts w:eastAsia="標楷體" w:hint="eastAsia"/>
          <w:color w:val="FF0000"/>
          <w:kern w:val="0"/>
          <w:sz w:val="28"/>
          <w:szCs w:val="28"/>
          <w:u w:val="single"/>
        </w:rPr>
        <w:t>甲方</w:t>
      </w:r>
      <w:r w:rsidR="007B7B9A" w:rsidRPr="00E8626A">
        <w:rPr>
          <w:rFonts w:eastAsia="標楷體" w:hint="eastAsia"/>
          <w:color w:val="FF0000"/>
          <w:kern w:val="0"/>
          <w:sz w:val="28"/>
          <w:szCs w:val="28"/>
          <w:u w:val="single"/>
        </w:rPr>
        <w:t>可依當時狀況決定保留或拆除</w:t>
      </w:r>
      <w:r w:rsidR="007B7B9A" w:rsidRPr="007B7B9A">
        <w:rPr>
          <w:rFonts w:eastAsia="標楷體" w:hint="eastAsia"/>
          <w:color w:val="FF0000"/>
          <w:kern w:val="0"/>
          <w:sz w:val="28"/>
          <w:szCs w:val="28"/>
        </w:rPr>
        <w:t>，</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3D2947" w:rsidRPr="003D2947">
        <w:rPr>
          <w:rFonts w:eastAsia="標楷體" w:hint="eastAsia"/>
          <w:color w:val="000000"/>
          <w:kern w:val="0"/>
          <w:sz w:val="28"/>
          <w:szCs w:val="28"/>
        </w:rPr>
        <w:t>風雨</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復原狀且返還承租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（三）若乙方應回復原狀而未回復原狀其所遺留之器具、傢俱及雜物一概視為廢棄</w:t>
      </w:r>
      <w:r w:rsidRPr="005E4B2F">
        <w:rPr>
          <w:rFonts w:eastAsia="標楷體"/>
          <w:color w:val="000000"/>
          <w:kern w:val="0"/>
          <w:sz w:val="28"/>
          <w:szCs w:val="28"/>
        </w:rPr>
        <w:lastRenderedPageBreak/>
        <w:t>物論，無條件任憑甲方處理（包含丟棄），乙方不得異議。甲方因搬移處置或丟棄該器具、傢俱及雜物等回復原狀所生之處置費用，得自乙方履約保證金中扣除，不足部分再向乙方求償。</w:t>
      </w:r>
    </w:p>
    <w:p w14:paraId="422D2FA2" w14:textId="63E42388"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（四）乙方返還租賃空間時，拆除太陽能光電系統設備及所興建之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422D2FA3" w14:textId="458FDC6C"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（五）乙方於租賃期間或返還租賃空間時，其所汰換或拆除之太陽能光電系統設備及相關零組件，須依中央主管機關及縣市環保局所頒訂之廢棄物處理相關法令規定辦理，相關費用由乙方負擔。</w:t>
      </w:r>
    </w:p>
    <w:p w14:paraId="4496EAD5" w14:textId="77777777" w:rsidR="004B4E6C"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A4" w14:textId="77777777" w:rsid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6CBBC8DD" w14:textId="77777777" w:rsidR="004B4E6C" w:rsidRPr="005E4B2F" w:rsidRDefault="004B4E6C"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422D2FA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233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r w:rsidR="00EB49DC" w:rsidRPr="0066254A">
        <w:rPr>
          <w:rFonts w:eastAsia="標楷體" w:hint="eastAsia"/>
          <w:b/>
          <w:bCs/>
          <w:color w:val="FF0000"/>
          <w:kern w:val="0"/>
          <w:sz w:val="28"/>
          <w:szCs w:val="28"/>
        </w:rPr>
        <w:t>臺中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辦理公證，並依公證法第十三條載明屆期不履行應逕受強制執行之意旨，公證費用由乙方負擔。</w:t>
      </w:r>
    </w:p>
    <w:p w14:paraId="422D2FA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（二）如乙方因違約，致甲方對乙方提起任何訴訟及強制執行程序，甲方於勝訴時有權向乙方請求因該等訴訟及強制執行程序所支出合理之律師費。</w:t>
      </w:r>
    </w:p>
    <w:p w14:paraId="422D2FA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或違約金時，或租期屆滿不交還租賃標的者均應逕受強制執行。</w:t>
      </w:r>
    </w:p>
    <w:p w14:paraId="7B15BE2B"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A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由機關於招標文件及契約預先載明仲裁機構。其未載明者，由契約雙方協議擇定仲裁機構。除契約雙方另有協議外，應為合法設立之國內仲裁機構。</w:t>
      </w:r>
    </w:p>
    <w:p w14:paraId="422D2FB3"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當事人雙方應於一方收受他方提付仲裁之通知之次日起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除契約雙方另有協議外，仲裁程序應公開之，仲裁判斷書雙方均得公開，並同意仲裁機構公開於其網站。</w:t>
      </w:r>
    </w:p>
    <w:p w14:paraId="422D2FBD"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CA55B2">
      <w:pPr>
        <w:widowControl/>
        <w:numPr>
          <w:ilvl w:val="0"/>
          <w:numId w:val="25"/>
        </w:numPr>
        <w:overflowPunct w:val="0"/>
        <w:spacing w:line="36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1" w:name="_Hlk16841357"/>
      <w:r w:rsidRPr="005E4B2F">
        <w:rPr>
          <w:rFonts w:ascii="標楷體" w:eastAsia="標楷體" w:hAnsi="Arial" w:cs="標楷體" w:hint="eastAsia"/>
          <w:b/>
          <w:bCs/>
          <w:kern w:val="0"/>
          <w:sz w:val="28"/>
          <w:szCs w:val="28"/>
        </w:rPr>
        <w:t>（由機關於招標時勾選；未勾選者，為不同意）</w:t>
      </w:r>
      <w:bookmarkEnd w:id="11"/>
      <w:r w:rsidRPr="005E4B2F">
        <w:rPr>
          <w:rFonts w:ascii="標楷體" w:eastAsia="標楷體" w:hAnsi="Arial" w:cs="標楷體" w:hint="eastAsia"/>
          <w:b/>
          <w:bCs/>
          <w:kern w:val="0"/>
          <w:sz w:val="28"/>
          <w:szCs w:val="28"/>
        </w:rPr>
        <w:t>仲裁庭適用衡平原則為判斷。</w:t>
      </w:r>
    </w:p>
    <w:p w14:paraId="422D2FBF"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CA55B2">
      <w:pPr>
        <w:widowControl/>
        <w:numPr>
          <w:ilvl w:val="0"/>
          <w:numId w:val="28"/>
        </w:numPr>
        <w:overflowPunct w:val="0"/>
        <w:spacing w:line="36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日內，由雙方或雙方選定之委員自前目</w:t>
      </w:r>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當事人之一方得就爭議事項，以書面通知爭議處理小組召集委員，請求小組協調及作成決議，並將繕本送達他方。該書面通知應包括爭議標的、</w:t>
      </w:r>
      <w:r w:rsidRPr="005E4B2F">
        <w:rPr>
          <w:rFonts w:eastAsia="標楷體" w:hint="eastAsia"/>
          <w:color w:val="000000"/>
          <w:kern w:val="0"/>
          <w:sz w:val="28"/>
          <w:szCs w:val="28"/>
        </w:rPr>
        <w:lastRenderedPageBreak/>
        <w:t>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日內提出書面回應及建議解決方案，並將繕本送達他方。</w:t>
      </w:r>
    </w:p>
    <w:p w14:paraId="422D2FCB"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日內以書面向召集委員及他方表示異議外，視為協調成立，有契約之拘束力。惟涉及改變契約內容者，雙方應先辦理契約變更。如有爭議，得再循爭議處理程序辦理。</w:t>
      </w:r>
    </w:p>
    <w:p w14:paraId="422D2FD1" w14:textId="77777777" w:rsidR="005E4B2F" w:rsidRPr="005E4B2F" w:rsidRDefault="005E4B2F" w:rsidP="00CA55B2">
      <w:pPr>
        <w:widowControl/>
        <w:numPr>
          <w:ilvl w:val="0"/>
          <w:numId w:val="28"/>
        </w:numPr>
        <w:overflowPunct w:val="0"/>
        <w:spacing w:line="36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CA55B2">
      <w:pPr>
        <w:widowControl/>
        <w:numPr>
          <w:ilvl w:val="0"/>
          <w:numId w:val="2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廠商因爭議而暫停履約，其經爭議處理結果被認定無理由者，不得就暫停履約之部分要求延長履約期限或免除契約責任。</w:t>
      </w:r>
    </w:p>
    <w:p w14:paraId="422D2FD7" w14:textId="6384CB64" w:rsid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）本標租案租賃契約以中華民國法律為準據法，並以</w:t>
      </w:r>
      <w:bookmarkStart w:id="12"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2"/>
      <w:r w:rsidRPr="005E4B2F">
        <w:rPr>
          <w:rFonts w:eastAsia="標楷體"/>
          <w:color w:val="000000"/>
          <w:kern w:val="0"/>
          <w:sz w:val="28"/>
          <w:szCs w:val="28"/>
        </w:rPr>
        <w:t>為第一審管轄法院。</w:t>
      </w:r>
    </w:p>
    <w:p w14:paraId="0C2D6971" w14:textId="77777777" w:rsidR="004B4E6C" w:rsidRPr="005E4B2F" w:rsidRDefault="004B4E6C" w:rsidP="00CA55B2">
      <w:pPr>
        <w:overflowPunct w:val="0"/>
        <w:spacing w:line="360" w:lineRule="exact"/>
        <w:ind w:leftChars="200" w:left="1320" w:hangingChars="300" w:hanging="840"/>
        <w:contextualSpacing/>
        <w:jc w:val="both"/>
        <w:rPr>
          <w:rFonts w:eastAsia="標楷體"/>
          <w:color w:val="000000"/>
          <w:kern w:val="0"/>
          <w:sz w:val="28"/>
          <w:szCs w:val="28"/>
        </w:rPr>
      </w:pPr>
    </w:p>
    <w:p w14:paraId="22414A7D" w14:textId="74BF7C0D" w:rsidR="00A92970" w:rsidRPr="00A92970"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CA55B2">
      <w:pPr>
        <w:overflowPunct w:val="0"/>
        <w:autoSpaceDE w:val="0"/>
        <w:autoSpaceDN w:val="0"/>
        <w:spacing w:line="36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r w:rsidRPr="00A92970">
        <w:rPr>
          <w:rFonts w:eastAsia="標楷體" w:hint="eastAsia"/>
          <w:color w:val="000000"/>
          <w:kern w:val="0"/>
          <w:sz w:val="28"/>
          <w:szCs w:val="28"/>
        </w:rPr>
        <w:t>一</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驗所需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w:t>
      </w:r>
      <w:r w:rsidRPr="00A92970">
        <w:rPr>
          <w:rFonts w:eastAsia="標楷體" w:hint="eastAsia"/>
          <w:color w:val="000000"/>
          <w:kern w:val="0"/>
          <w:sz w:val="28"/>
          <w:szCs w:val="28"/>
        </w:rPr>
        <w:lastRenderedPageBreak/>
        <w:t>有轉讓必要，經甲方及機關書面同意轉讓者，不在此限。廠商依公司法、企業併購法分割，受讓契約之公司（以受讓營業者為限），其資格條件應符合原標租文件規定，且應提出下列文件之一：</w:t>
      </w:r>
      <w:r w:rsidRPr="00A92970">
        <w:rPr>
          <w:rFonts w:eastAsia="標楷體"/>
          <w:color w:val="000000"/>
          <w:kern w:val="0"/>
          <w:sz w:val="28"/>
          <w:szCs w:val="28"/>
        </w:rPr>
        <w:t xml:space="preserve"> </w:t>
      </w:r>
    </w:p>
    <w:p w14:paraId="30B3180D" w14:textId="77777777" w:rsidR="00A92970" w:rsidRPr="00A92970" w:rsidRDefault="00A92970" w:rsidP="00CA55B2">
      <w:pPr>
        <w:overflowPunct w:val="0"/>
        <w:autoSpaceDE w:val="0"/>
        <w:autoSpaceDN w:val="0"/>
        <w:spacing w:line="36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479EDD68" w:rsidR="00A92970" w:rsidRDefault="00A92970"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004B4E6C">
        <w:rPr>
          <w:rFonts w:eastAsia="標楷體" w:hint="eastAsia"/>
          <w:color w:val="000000"/>
          <w:kern w:val="0"/>
          <w:sz w:val="28"/>
          <w:szCs w:val="28"/>
        </w:rPr>
        <w:t>。</w:t>
      </w:r>
    </w:p>
    <w:p w14:paraId="34A0ADAF" w14:textId="77777777" w:rsidR="004B4E6C" w:rsidRPr="004B4E6C" w:rsidRDefault="004B4E6C"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p>
    <w:p w14:paraId="422D2FD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p>
    <w:p w14:paraId="422D2FDC"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r w:rsidR="00D043FD" w:rsidRPr="00D043FD">
        <w:rPr>
          <w:rFonts w:eastAsia="標楷體" w:hint="eastAsia"/>
          <w:color w:val="000000"/>
          <w:kern w:val="0"/>
          <w:sz w:val="28"/>
          <w:szCs w:val="28"/>
        </w:rPr>
        <w:t>臺中市政府所在地之地方法院</w:t>
      </w:r>
      <w:r w:rsidRPr="005E4B2F">
        <w:rPr>
          <w:rFonts w:eastAsia="標楷體"/>
          <w:color w:val="000000"/>
          <w:kern w:val="0"/>
          <w:sz w:val="28"/>
          <w:szCs w:val="28"/>
        </w:rPr>
        <w:t>為第一審管轄法院。</w:t>
      </w:r>
    </w:p>
    <w:p w14:paraId="1333D051" w14:textId="77777777" w:rsidR="004B4E6C" w:rsidRPr="005E4B2F" w:rsidRDefault="004B4E6C"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p>
    <w:p w14:paraId="422D2FDF"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Default="005E4B2F" w:rsidP="00CA55B2">
      <w:pPr>
        <w:overflowPunct w:val="0"/>
        <w:autoSpaceDE w:val="0"/>
        <w:autoSpaceDN w:val="0"/>
        <w:spacing w:line="36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契約所為任何意思表示之送達均悉以本契約書所載之地址為準，一方如有遷移或改變者，應以書面通知他方，否則如有拒收或無法送達之情形而致退回者，悉按第</w:t>
      </w:r>
      <w:r w:rsidRPr="005E4B2F">
        <w:rPr>
          <w:rFonts w:eastAsia="標楷體"/>
          <w:kern w:val="0"/>
          <w:sz w:val="28"/>
          <w:szCs w:val="28"/>
        </w:rPr>
        <w:t>1</w:t>
      </w:r>
      <w:r w:rsidRPr="005E4B2F">
        <w:rPr>
          <w:rFonts w:eastAsia="標楷體"/>
          <w:kern w:val="0"/>
          <w:sz w:val="28"/>
          <w:szCs w:val="28"/>
        </w:rPr>
        <w:t>次附郵寄送通知之日期，視為已合法送達。</w:t>
      </w:r>
    </w:p>
    <w:p w14:paraId="45CB80AD" w14:textId="77777777" w:rsidR="004B4E6C" w:rsidRPr="005E4B2F" w:rsidRDefault="004B4E6C" w:rsidP="00CA55B2">
      <w:pPr>
        <w:overflowPunct w:val="0"/>
        <w:autoSpaceDE w:val="0"/>
        <w:autoSpaceDN w:val="0"/>
        <w:spacing w:line="360" w:lineRule="exact"/>
        <w:ind w:leftChars="400" w:left="960"/>
        <w:jc w:val="both"/>
        <w:rPr>
          <w:rFonts w:eastAsia="標楷體"/>
          <w:kern w:val="0"/>
          <w:sz w:val="28"/>
          <w:szCs w:val="28"/>
        </w:rPr>
      </w:pPr>
    </w:p>
    <w:p w14:paraId="422D2FE1" w14:textId="1B14F5CE"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w:t>
      </w:r>
      <w:r w:rsidR="000402B5">
        <w:rPr>
          <w:rFonts w:eastAsia="標楷體" w:hint="eastAsia"/>
          <w:color w:val="FF0000"/>
          <w:kern w:val="0"/>
          <w:sz w:val="28"/>
          <w:szCs w:val="28"/>
        </w:rPr>
        <w:t>能</w:t>
      </w:r>
      <w:r w:rsidRPr="00E608A4">
        <w:rPr>
          <w:rFonts w:eastAsia="標楷體" w:hint="eastAsia"/>
          <w:color w:val="FF0000"/>
          <w:kern w:val="0"/>
          <w:sz w:val="28"/>
          <w:szCs w:val="28"/>
        </w:rPr>
        <w:t>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p>
    <w:p w14:paraId="422D2FE2"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禁止攀爬清洗梯與結構支柱</w:t>
      </w:r>
    </w:p>
    <w:p w14:paraId="422D2FE7"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一般正常使用，球場運動面層由管理機關維護整修。</w:t>
      </w:r>
    </w:p>
    <w:p w14:paraId="422D2FEA"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6A53E0D8"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422D2FEC"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2EE5B42F"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68631F3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定期</w:t>
      </w:r>
      <w:r w:rsidR="00182374">
        <w:rPr>
          <w:rFonts w:eastAsia="標楷體" w:hint="eastAsia"/>
          <w:kern w:val="0"/>
          <w:sz w:val="28"/>
          <w:szCs w:val="28"/>
        </w:rPr>
        <w:t>(</w:t>
      </w:r>
      <w:r w:rsidR="00182374" w:rsidRPr="00182374">
        <w:rPr>
          <w:rFonts w:eastAsia="標楷體" w:hint="eastAsia"/>
          <w:color w:val="FF0000"/>
          <w:kern w:val="0"/>
          <w:sz w:val="28"/>
          <w:szCs w:val="28"/>
        </w:rPr>
        <w:t>原則為</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p>
    <w:p w14:paraId="422D2FEF" w14:textId="06EDFEF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422D2FF0" w14:textId="04340D2C" w:rsidR="005E4B2F" w:rsidRPr="005E4B2F" w:rsidRDefault="005E4B2F" w:rsidP="003D2947">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需定期檢驗太陽能光電</w:t>
      </w:r>
      <w:r w:rsidR="003D2947" w:rsidRPr="003D2947">
        <w:rPr>
          <w:rFonts w:eastAsia="標楷體" w:hint="eastAsia"/>
          <w:kern w:val="0"/>
          <w:sz w:val="28"/>
          <w:szCs w:val="28"/>
        </w:rPr>
        <w:t>風雨</w:t>
      </w:r>
      <w:r w:rsidRPr="005E4B2F">
        <w:rPr>
          <w:rFonts w:eastAsia="標楷體" w:hint="eastAsia"/>
          <w:kern w:val="0"/>
          <w:sz w:val="28"/>
          <w:szCs w:val="28"/>
        </w:rPr>
        <w:t>球場是否可正常使用，如檢驗機電設備運轉正常、整體結構安全檢驗等。</w:t>
      </w:r>
    </w:p>
    <w:p w14:paraId="422D2FF1"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1514EEEE" w:rsidR="005E4B2F" w:rsidRPr="005E4B2F" w:rsidRDefault="005E4B2F" w:rsidP="003D2947">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重大天災後，須至</w:t>
      </w:r>
      <w:r w:rsidR="00182374">
        <w:rPr>
          <w:rFonts w:eastAsia="標楷體" w:hint="eastAsia"/>
          <w:color w:val="000000"/>
          <w:kern w:val="0"/>
          <w:sz w:val="28"/>
          <w:szCs w:val="28"/>
        </w:rPr>
        <w:t>甲方</w:t>
      </w:r>
      <w:r w:rsidRPr="005E4B2F">
        <w:rPr>
          <w:rFonts w:eastAsia="標楷體" w:hint="eastAsia"/>
          <w:color w:val="000000"/>
          <w:kern w:val="0"/>
          <w:sz w:val="28"/>
          <w:szCs w:val="28"/>
        </w:rPr>
        <w:t>確保太陽能光電</w:t>
      </w:r>
      <w:r w:rsidR="003D2947" w:rsidRPr="003D2947">
        <w:rPr>
          <w:rFonts w:eastAsia="標楷體" w:hint="eastAsia"/>
          <w:color w:val="000000"/>
          <w:kern w:val="0"/>
          <w:sz w:val="28"/>
          <w:szCs w:val="28"/>
        </w:rPr>
        <w:t>風雨</w:t>
      </w:r>
      <w:r w:rsidRPr="005E4B2F">
        <w:rPr>
          <w:rFonts w:eastAsia="標楷體" w:hint="eastAsia"/>
          <w:color w:val="000000"/>
          <w:kern w:val="0"/>
          <w:sz w:val="28"/>
          <w:szCs w:val="28"/>
        </w:rPr>
        <w:t>球場整體安全，及設備之運作。</w:t>
      </w:r>
    </w:p>
    <w:p w14:paraId="422D2FF3"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2B14511A" w14:textId="77777777" w:rsidR="004B4E6C" w:rsidRPr="005E4B2F" w:rsidRDefault="004B4E6C" w:rsidP="004B4E6C">
      <w:pPr>
        <w:widowControl/>
        <w:overflowPunct w:val="0"/>
        <w:spacing w:line="360" w:lineRule="exact"/>
        <w:ind w:left="1690"/>
        <w:contextualSpacing/>
        <w:jc w:val="both"/>
        <w:rPr>
          <w:rFonts w:eastAsia="標楷體"/>
          <w:color w:val="000000"/>
          <w:kern w:val="0"/>
          <w:sz w:val="28"/>
          <w:szCs w:val="28"/>
        </w:rPr>
      </w:pPr>
    </w:p>
    <w:p w14:paraId="422D2F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3ACDF104" w:rsidR="005E4B2F" w:rsidRPr="005E4B2F" w:rsidRDefault="005E4B2F" w:rsidP="00CA55B2">
      <w:pPr>
        <w:overflowPunct w:val="0"/>
        <w:autoSpaceDE w:val="0"/>
        <w:autoSpaceDN w:val="0"/>
        <w:spacing w:line="36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甲方於施工完成後，需善盡竣工查驗義務，避免後續可能發生之爭議。</w:t>
      </w:r>
    </w:p>
    <w:p w14:paraId="422D2FFA"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甲方應督導管理單位善盡場地使用管理之權責，避免使用者使用不當造成設施之損毀。</w:t>
      </w:r>
    </w:p>
    <w:p w14:paraId="422D2FFB" w14:textId="5B7163CA" w:rsidR="005E4B2F" w:rsidRPr="005E4B2F" w:rsidRDefault="005E4B2F" w:rsidP="003D2947">
      <w:pPr>
        <w:widowControl/>
        <w:numPr>
          <w:ilvl w:val="0"/>
          <w:numId w:val="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甲方需</w:t>
      </w:r>
      <w:r w:rsidR="00BF2E25">
        <w:rPr>
          <w:rFonts w:eastAsia="標楷體" w:hint="eastAsia"/>
          <w:kern w:val="0"/>
          <w:sz w:val="28"/>
          <w:szCs w:val="28"/>
        </w:rPr>
        <w:t>定期</w:t>
      </w:r>
      <w:r w:rsidRPr="005E4B2F">
        <w:rPr>
          <w:rFonts w:eastAsia="標楷體" w:hint="eastAsia"/>
          <w:kern w:val="0"/>
          <w:sz w:val="28"/>
          <w:szCs w:val="28"/>
        </w:rPr>
        <w:t>(</w:t>
      </w:r>
      <w:r w:rsidR="00BF2E25" w:rsidRPr="00BF2E25">
        <w:rPr>
          <w:rFonts w:eastAsia="標楷體" w:hint="eastAsia"/>
          <w:color w:val="FF0000"/>
          <w:kern w:val="0"/>
          <w:sz w:val="28"/>
          <w:szCs w:val="28"/>
        </w:rPr>
        <w:t>每年</w:t>
      </w:r>
      <w:r w:rsidRPr="005E4B2F">
        <w:rPr>
          <w:rFonts w:eastAsia="標楷體" w:hint="eastAsia"/>
          <w:kern w:val="0"/>
          <w:sz w:val="28"/>
          <w:szCs w:val="28"/>
        </w:rPr>
        <w:t>)</w:t>
      </w:r>
      <w:r w:rsidRPr="005E4B2F">
        <w:rPr>
          <w:rFonts w:eastAsia="標楷體" w:hint="eastAsia"/>
          <w:kern w:val="0"/>
          <w:sz w:val="28"/>
          <w:szCs w:val="28"/>
        </w:rPr>
        <w:t>請乙方評估太陽能光電</w:t>
      </w:r>
      <w:r w:rsidR="003D2947" w:rsidRPr="003D2947">
        <w:rPr>
          <w:rFonts w:eastAsia="標楷體" w:hint="eastAsia"/>
          <w:kern w:val="0"/>
          <w:sz w:val="28"/>
          <w:szCs w:val="28"/>
        </w:rPr>
        <w:t>風雨</w:t>
      </w:r>
      <w:r w:rsidRPr="005E4B2F">
        <w:rPr>
          <w:rFonts w:eastAsia="標楷體" w:hint="eastAsia"/>
          <w:kern w:val="0"/>
          <w:sz w:val="28"/>
          <w:szCs w:val="28"/>
        </w:rPr>
        <w:t>球場設施安全完整性，避免設施老舊造成危險。</w:t>
      </w:r>
    </w:p>
    <w:p w14:paraId="422D2FFC" w14:textId="401F1581" w:rsidR="005E4B2F" w:rsidRPr="005E4B2F" w:rsidRDefault="00014FFD" w:rsidP="00014FFD">
      <w:pPr>
        <w:widowControl/>
        <w:numPr>
          <w:ilvl w:val="0"/>
          <w:numId w:val="5"/>
        </w:numPr>
        <w:overflowPunct w:val="0"/>
        <w:spacing w:line="360" w:lineRule="exact"/>
        <w:contextualSpacing/>
        <w:jc w:val="both"/>
        <w:rPr>
          <w:rFonts w:eastAsia="標楷體"/>
          <w:kern w:val="0"/>
          <w:sz w:val="28"/>
          <w:szCs w:val="28"/>
        </w:rPr>
      </w:pPr>
      <w:r w:rsidRPr="00014FFD">
        <w:rPr>
          <w:rFonts w:eastAsia="標楷體" w:hint="eastAsia"/>
          <w:kern w:val="0"/>
          <w:sz w:val="28"/>
          <w:szCs w:val="28"/>
        </w:rPr>
        <w:t>若因甲方或管理機關行政程序延宕或拒絕配合，致使乙方無法依約定時程完善設置防護措施設備者，乙方應立即書面通知甲方，並僅得申請工期展延。乙方仍須承擔因設施未完善設置而產生事故之咎責與賠償責任。</w:t>
      </w:r>
    </w:p>
    <w:p w14:paraId="422D2FFD" w14:textId="78F3D6BD" w:rsidR="005E4B2F" w:rsidRPr="005E4B2F" w:rsidRDefault="005E4B2F" w:rsidP="00CA55B2">
      <w:pPr>
        <w:widowControl/>
        <w:numPr>
          <w:ilvl w:val="0"/>
          <w:numId w:val="5"/>
        </w:numPr>
        <w:overflowPunct w:val="0"/>
        <w:spacing w:line="36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若因第三方破壞造成設施之損毀，甲方得協助提供乙方相關資料（例如監視器畫面等），以利乙方申請保險理賠。</w:t>
      </w:r>
    </w:p>
    <w:p w14:paraId="422D2FFE" w14:textId="77777777" w:rsidR="005E4B2F" w:rsidRPr="00F27F92" w:rsidRDefault="005E4B2F" w:rsidP="00CA55B2">
      <w:pPr>
        <w:overflowPunct w:val="0"/>
        <w:autoSpaceDE w:val="0"/>
        <w:autoSpaceDN w:val="0"/>
        <w:spacing w:line="360" w:lineRule="exact"/>
        <w:ind w:leftChars="200" w:left="1320" w:hangingChars="300" w:hanging="840"/>
        <w:jc w:val="both"/>
        <w:rPr>
          <w:rFonts w:eastAsia="標楷體"/>
          <w:dstrike/>
          <w:kern w:val="0"/>
          <w:sz w:val="28"/>
          <w:szCs w:val="28"/>
        </w:rPr>
      </w:pPr>
      <w:r w:rsidRPr="00F27F92">
        <w:rPr>
          <w:rFonts w:eastAsia="標楷體" w:hint="eastAsia"/>
          <w:dstrike/>
          <w:kern w:val="0"/>
          <w:sz w:val="28"/>
          <w:szCs w:val="28"/>
        </w:rPr>
        <w:t>（二）管理機關之權責及義務：於正常使用下，球場面層維護、日常使用規範與管理，為管理機關之責任所屬。</w:t>
      </w:r>
    </w:p>
    <w:p w14:paraId="422D2FFF" w14:textId="73C8FD3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管理機關應於租賃契約簽訂完畢後善盡監督之職責。發現被占用或</w:t>
      </w:r>
      <w:r w:rsidR="005E4B2F" w:rsidRPr="00F27F92">
        <w:rPr>
          <w:rFonts w:eastAsia="標楷體"/>
          <w:b/>
          <w:bCs/>
          <w:dstrike/>
          <w:kern w:val="0"/>
          <w:sz w:val="28"/>
          <w:szCs w:val="28"/>
        </w:rPr>
        <w:t>有違租賃契約相關規定之情事</w:t>
      </w:r>
      <w:r w:rsidR="005E4B2F" w:rsidRPr="00F27F92">
        <w:rPr>
          <w:rFonts w:eastAsia="標楷體"/>
          <w:dstrike/>
          <w:kern w:val="0"/>
          <w:sz w:val="28"/>
          <w:szCs w:val="28"/>
        </w:rPr>
        <w:t>，</w:t>
      </w:r>
      <w:r w:rsidRPr="00F27F92">
        <w:rPr>
          <w:rFonts w:eastAsia="標楷體"/>
          <w:dstrike/>
          <w:kern w:val="0"/>
          <w:sz w:val="28"/>
          <w:szCs w:val="28"/>
        </w:rPr>
        <w:t>案場</w:t>
      </w:r>
      <w:r w:rsidR="005E4B2F" w:rsidRPr="00F27F92">
        <w:rPr>
          <w:rFonts w:eastAsia="標楷體"/>
          <w:dstrike/>
          <w:kern w:val="0"/>
          <w:sz w:val="28"/>
          <w:szCs w:val="28"/>
        </w:rPr>
        <w:t>管理機關應立即通報甲方處理。</w:t>
      </w:r>
    </w:p>
    <w:p w14:paraId="422D3000" w14:textId="45F26F1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管理機關應善盡監管之職責，</w:t>
      </w:r>
      <w:r w:rsidR="005E4B2F" w:rsidRPr="00F27F92">
        <w:rPr>
          <w:rFonts w:eastAsia="標楷體" w:hint="eastAsia"/>
          <w:dstrike/>
          <w:kern w:val="0"/>
          <w:sz w:val="28"/>
          <w:szCs w:val="28"/>
        </w:rPr>
        <w:t>避免使用者使用不當造成設施之損毀，若</w:t>
      </w:r>
      <w:r w:rsidR="005E4B2F" w:rsidRPr="00F27F92">
        <w:rPr>
          <w:rFonts w:eastAsia="標楷體"/>
          <w:b/>
          <w:bCs/>
          <w:dstrike/>
          <w:kern w:val="0"/>
          <w:sz w:val="28"/>
          <w:szCs w:val="28"/>
        </w:rPr>
        <w:t>發現故意致使太陽能光電系統損壞，非乙方所能管控之情事，</w:t>
      </w:r>
      <w:r w:rsidR="005E4B2F" w:rsidRPr="00F27F92">
        <w:rPr>
          <w:rFonts w:eastAsia="標楷體" w:hint="eastAsia"/>
          <w:b/>
          <w:bCs/>
          <w:dstrike/>
          <w:kern w:val="0"/>
          <w:sz w:val="28"/>
          <w:szCs w:val="28"/>
        </w:rPr>
        <w:t>應立即通報及阻止，</w:t>
      </w:r>
      <w:r w:rsidR="005E4B2F" w:rsidRPr="00F27F92">
        <w:rPr>
          <w:rFonts w:eastAsia="標楷體"/>
          <w:b/>
          <w:bCs/>
          <w:dstrike/>
          <w:kern w:val="0"/>
          <w:sz w:val="28"/>
          <w:szCs w:val="28"/>
        </w:rPr>
        <w:t>其產生之維修費用由破壞之第三方支付，甲方及</w:t>
      </w:r>
      <w:r w:rsidRPr="00F27F92">
        <w:rPr>
          <w:rFonts w:eastAsia="標楷體"/>
          <w:b/>
          <w:bCs/>
          <w:dstrike/>
          <w:kern w:val="0"/>
          <w:sz w:val="28"/>
          <w:szCs w:val="28"/>
        </w:rPr>
        <w:t>案場</w:t>
      </w:r>
      <w:r w:rsidR="005E4B2F" w:rsidRPr="00F27F92">
        <w:rPr>
          <w:rFonts w:eastAsia="標楷體"/>
          <w:b/>
          <w:bCs/>
          <w:dstrike/>
          <w:kern w:val="0"/>
          <w:sz w:val="28"/>
          <w:szCs w:val="28"/>
        </w:rPr>
        <w:t>管理機關也應負擔相關責任</w:t>
      </w:r>
      <w:r w:rsidR="005E4B2F" w:rsidRPr="00F27F92">
        <w:rPr>
          <w:rFonts w:eastAsia="標楷體"/>
          <w:dstrike/>
          <w:kern w:val="0"/>
          <w:sz w:val="28"/>
          <w:szCs w:val="28"/>
        </w:rPr>
        <w:t>。</w:t>
      </w:r>
    </w:p>
    <w:p w14:paraId="422D3001" w14:textId="0AAB296C"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甲方得定期或不定期派員至該太陽能光電風雨球場巡查，</w:t>
      </w:r>
      <w:r w:rsidR="00526EAB" w:rsidRPr="00F27F92">
        <w:rPr>
          <w:rFonts w:eastAsia="標楷體"/>
          <w:dstrike/>
          <w:kern w:val="0"/>
          <w:sz w:val="28"/>
          <w:szCs w:val="28"/>
        </w:rPr>
        <w:t>案場</w:t>
      </w:r>
      <w:r w:rsidRPr="00F27F92">
        <w:rPr>
          <w:rFonts w:eastAsia="標楷體"/>
          <w:dstrike/>
          <w:kern w:val="0"/>
          <w:sz w:val="28"/>
          <w:szCs w:val="28"/>
        </w:rPr>
        <w:t>管理機關不得規避、妨礙或拒絕。</w:t>
      </w:r>
    </w:p>
    <w:p w14:paraId="422D3002" w14:textId="13A3A53E"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甲方因辦理觀摩或其他因公務所需而使用該太陽能光電風雨球場，</w:t>
      </w:r>
      <w:r w:rsidR="00526EAB" w:rsidRPr="00F27F92">
        <w:rPr>
          <w:rFonts w:eastAsia="標楷體"/>
          <w:dstrike/>
          <w:kern w:val="0"/>
          <w:sz w:val="28"/>
          <w:szCs w:val="28"/>
        </w:rPr>
        <w:t>案場</w:t>
      </w:r>
      <w:r w:rsidRPr="00F27F92">
        <w:rPr>
          <w:rFonts w:eastAsia="標楷體"/>
          <w:dstrike/>
          <w:kern w:val="0"/>
          <w:sz w:val="28"/>
          <w:szCs w:val="28"/>
        </w:rPr>
        <w:t>管理機關不得拒絕。</w:t>
      </w:r>
    </w:p>
    <w:p w14:paraId="422D3003"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若防護措施設備因甲方或管理機關致使未能完善設置，產生事故之咎責與賠償由甲方與管理機關承擔。</w:t>
      </w:r>
    </w:p>
    <w:p w14:paraId="422D3004"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hint="eastAsia"/>
          <w:dstrike/>
          <w:color w:val="FF0000"/>
          <w:kern w:val="0"/>
          <w:sz w:val="28"/>
          <w:szCs w:val="28"/>
        </w:rPr>
        <w:lastRenderedPageBreak/>
        <w:t>若因第三方破壞造成設施之損毀，甲方及管理機關得協助提供乙方相關資料（例如監視器畫面等），以利乙方申請保險理賠</w:t>
      </w:r>
      <w:r w:rsidRPr="00F27F92">
        <w:rPr>
          <w:rFonts w:eastAsia="標楷體" w:hint="eastAsia"/>
          <w:dstrike/>
          <w:kern w:val="0"/>
          <w:sz w:val="28"/>
          <w:szCs w:val="28"/>
        </w:rPr>
        <w:t>。</w:t>
      </w:r>
    </w:p>
    <w:p w14:paraId="422D3005" w14:textId="77777777" w:rsidR="005E4B2F" w:rsidRPr="005E4B2F" w:rsidRDefault="005E4B2F" w:rsidP="00CA55B2">
      <w:pPr>
        <w:spacing w:line="36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舊致使設備損壞、修復或造成人員傷亡等一切事項，概由乙方負責，與甲方及管理機關無涉。</w:t>
      </w:r>
    </w:p>
    <w:p w14:paraId="422D3007" w14:textId="60F0F66A" w:rsidR="005E4B2F" w:rsidRPr="005E4B2F" w:rsidRDefault="005E4B2F" w:rsidP="00014FFD">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若上點提及之設施損壞，係由人為刻意破壞，非乙方所能管控之情事，其產生之維修費用由破壞之第三方支付</w:t>
      </w:r>
      <w:r w:rsidR="00014FFD" w:rsidRPr="00014FFD">
        <w:rPr>
          <w:rFonts w:eastAsia="標楷體" w:hint="eastAsia"/>
          <w:kern w:val="0"/>
          <w:sz w:val="28"/>
          <w:szCs w:val="28"/>
        </w:rPr>
        <w:t>。甲方應協助乙方進行報案、求償及提供相關證據，但甲方不負擔人為破壞所致之維修費用。</w:t>
      </w:r>
    </w:p>
    <w:p w14:paraId="422D3008" w14:textId="2E631C65"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5739429E" w:rsidR="005E4B2F" w:rsidRDefault="005E4B2F" w:rsidP="003D2947">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須盡到契約期間太陽能光電</w:t>
      </w:r>
      <w:r w:rsidR="003D2947" w:rsidRPr="003D2947">
        <w:rPr>
          <w:rFonts w:eastAsia="標楷體" w:hint="eastAsia"/>
          <w:kern w:val="0"/>
          <w:sz w:val="28"/>
          <w:szCs w:val="28"/>
        </w:rPr>
        <w:t>風雨</w:t>
      </w:r>
      <w:r w:rsidRPr="005E4B2F">
        <w:rPr>
          <w:rFonts w:eastAsia="標楷體" w:hint="eastAsia"/>
          <w:kern w:val="0"/>
          <w:sz w:val="28"/>
          <w:szCs w:val="28"/>
        </w:rPr>
        <w:t>球場（主結構、太陽能光電機電設備）保固及維護。</w:t>
      </w:r>
    </w:p>
    <w:p w14:paraId="3C76D62F" w14:textId="1786DAF1" w:rsidR="0074468F" w:rsidRPr="004D4CF0" w:rsidRDefault="004A2E56" w:rsidP="00CA55B2">
      <w:pPr>
        <w:widowControl/>
        <w:numPr>
          <w:ilvl w:val="0"/>
          <w:numId w:val="4"/>
        </w:numPr>
        <w:overflowPunct w:val="0"/>
        <w:spacing w:line="360" w:lineRule="exact"/>
        <w:contextualSpacing/>
        <w:jc w:val="both"/>
        <w:rPr>
          <w:rFonts w:eastAsia="標楷體"/>
          <w:color w:val="FF0000"/>
          <w:kern w:val="0"/>
          <w:sz w:val="28"/>
          <w:szCs w:val="28"/>
        </w:rPr>
      </w:pPr>
      <w:r w:rsidRPr="004D4CF0">
        <w:rPr>
          <w:rFonts w:eastAsia="標楷體" w:hint="eastAsia"/>
          <w:color w:val="FF0000"/>
          <w:kern w:val="0"/>
          <w:sz w:val="28"/>
          <w:szCs w:val="28"/>
        </w:rPr>
        <w:t>因設施本體反射（光線）影響校內場地之日常使用，乙方應提出解決措施，並經甲方同意後進行改善。</w:t>
      </w:r>
    </w:p>
    <w:p w14:paraId="422D300A" w14:textId="2B450ADC" w:rsid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（四）若上述義務與權責未臻完善，契約雙方須相互協議，以書面資料為佐證，避免後續權責問題。</w:t>
      </w:r>
    </w:p>
    <w:p w14:paraId="45782DA2" w14:textId="77777777" w:rsidR="004B4E6C" w:rsidRPr="005E4B2F" w:rsidRDefault="004B4E6C" w:rsidP="00CA55B2">
      <w:pPr>
        <w:overflowPunct w:val="0"/>
        <w:spacing w:line="360" w:lineRule="exact"/>
        <w:ind w:leftChars="200" w:left="1320" w:hangingChars="300" w:hanging="840"/>
        <w:contextualSpacing/>
        <w:jc w:val="both"/>
        <w:rPr>
          <w:rFonts w:eastAsia="標楷體"/>
          <w:kern w:val="0"/>
          <w:sz w:val="28"/>
          <w:szCs w:val="28"/>
        </w:rPr>
      </w:pPr>
    </w:p>
    <w:p w14:paraId="422D300B"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3AF80EB9" w:rsidR="005E4B2F" w:rsidRPr="005E4B2F" w:rsidRDefault="005E4B2F" w:rsidP="00CA55B2">
      <w:pPr>
        <w:overflowPunct w:val="0"/>
        <w:autoSpaceDE w:val="0"/>
        <w:autoSpaceDN w:val="0"/>
        <w:spacing w:line="36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w:t>
      </w:r>
      <w:r w:rsidR="003D2947" w:rsidRPr="003D2947">
        <w:rPr>
          <w:rFonts w:eastAsia="標楷體" w:hint="eastAsia"/>
          <w:kern w:val="0"/>
          <w:sz w:val="28"/>
          <w:szCs w:val="28"/>
        </w:rPr>
        <w:t>風雨</w:t>
      </w:r>
      <w:r w:rsidRPr="005E4B2F">
        <w:rPr>
          <w:rFonts w:eastAsia="標楷體" w:hint="eastAsia"/>
          <w:kern w:val="0"/>
          <w:sz w:val="28"/>
          <w:szCs w:val="28"/>
        </w:rPr>
        <w:t>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原有球場結構補強：若乙方欲於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0" w14:textId="32A7DF42" w:rsidR="005E4B2F" w:rsidRPr="005E4B2F" w:rsidRDefault="00927C5A" w:rsidP="003D2947">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3D2947" w:rsidRPr="003D2947">
        <w:rPr>
          <w:rFonts w:eastAsia="標楷體" w:hint="eastAsia"/>
          <w:kern w:val="0"/>
          <w:sz w:val="28"/>
          <w:szCs w:val="28"/>
        </w:rPr>
        <w:t>風雨</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553FDC9" w:rsidR="005E4B2F" w:rsidRDefault="00927C5A" w:rsidP="003D2947">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3D2947" w:rsidRPr="003D2947">
        <w:rPr>
          <w:rFonts w:eastAsia="標楷體" w:hint="eastAsia"/>
          <w:kern w:val="0"/>
          <w:sz w:val="28"/>
          <w:szCs w:val="28"/>
        </w:rPr>
        <w:t>風雨</w:t>
      </w:r>
      <w:r w:rsidR="00951AD3">
        <w:rPr>
          <w:rFonts w:eastAsia="標楷體" w:hint="eastAsia"/>
          <w:kern w:val="0"/>
          <w:sz w:val="28"/>
          <w:szCs w:val="28"/>
        </w:rPr>
        <w:t>球場</w:t>
      </w:r>
      <w:r w:rsidRPr="00927C5A">
        <w:rPr>
          <w:rFonts w:eastAsia="標楷體" w:hint="eastAsia"/>
          <w:kern w:val="0"/>
          <w:sz w:val="28"/>
          <w:szCs w:val="28"/>
        </w:rPr>
        <w:t>周邊設施，如：球框、球架、防鳥網、保護墊彩繪等。由乙方於投標之設置計畫書及評選時提出，簽約後經甲方同意並作成書面紀錄並納入契約中。</w:t>
      </w:r>
    </w:p>
    <w:p w14:paraId="45D9E007" w14:textId="4BBEA6CF" w:rsidR="00F31E00" w:rsidRPr="00F31E00" w:rsidRDefault="008F2619" w:rsidP="003D2947">
      <w:pPr>
        <w:widowControl/>
        <w:numPr>
          <w:ilvl w:val="0"/>
          <w:numId w:val="33"/>
        </w:numPr>
        <w:overflowPunct w:val="0"/>
        <w:spacing w:line="400" w:lineRule="exact"/>
        <w:contextualSpacing/>
        <w:jc w:val="both"/>
        <w:rPr>
          <w:rFonts w:eastAsia="標楷體"/>
          <w:color w:val="FF0000"/>
          <w:kern w:val="0"/>
          <w:sz w:val="28"/>
          <w:szCs w:val="28"/>
        </w:rPr>
      </w:pPr>
      <w:r>
        <w:rPr>
          <w:rFonts w:eastAsia="標楷體" w:hint="eastAsia"/>
          <w:color w:val="FF0000"/>
          <w:kern w:val="0"/>
          <w:sz w:val="28"/>
          <w:szCs w:val="28"/>
        </w:rPr>
        <w:t>美化環境方案：太陽能光電</w:t>
      </w:r>
      <w:r w:rsidR="003D2947" w:rsidRPr="003D2947">
        <w:rPr>
          <w:rFonts w:eastAsia="標楷體" w:hint="eastAsia"/>
          <w:color w:val="FF0000"/>
          <w:kern w:val="0"/>
          <w:sz w:val="28"/>
          <w:szCs w:val="28"/>
        </w:rPr>
        <w:t>風雨</w:t>
      </w:r>
      <w:r w:rsidR="00F31E00" w:rsidRPr="00F31E00">
        <w:rPr>
          <w:rFonts w:eastAsia="標楷體" w:hint="eastAsia"/>
          <w:color w:val="FF0000"/>
          <w:kern w:val="0"/>
          <w:sz w:val="28"/>
          <w:szCs w:val="28"/>
        </w:rPr>
        <w:t>球場外觀設計之美化要求，如鋼構進行彩繪或顏色變化，甲乙雙方及管理機關可</w:t>
      </w:r>
      <w:r w:rsidR="00F31E00" w:rsidRPr="00F31E00">
        <w:rPr>
          <w:rFonts w:eastAsia="標楷體" w:hint="eastAsia"/>
          <w:color w:val="FF0000"/>
          <w:kern w:val="0"/>
          <w:sz w:val="28"/>
          <w:szCs w:val="28"/>
        </w:rPr>
        <w:t xml:space="preserve"> </w:t>
      </w:r>
      <w:r w:rsidR="00F31E00" w:rsidRPr="00F31E00">
        <w:rPr>
          <w:rFonts w:eastAsia="標楷體" w:hint="eastAsia"/>
          <w:color w:val="FF0000"/>
          <w:kern w:val="0"/>
          <w:sz w:val="28"/>
          <w:szCs w:val="28"/>
        </w:rPr>
        <w:t>就基地環境進行協商。</w:t>
      </w:r>
    </w:p>
    <w:p w14:paraId="52743765" w14:textId="417A54BD"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lastRenderedPageBreak/>
        <w:t>球場運動地坪鋪設：乙方須將因設置致使破壞的運動地坪依原有結構層與材質復原，若甲方欲將地坪全面更新或更新原有地坪材質，雙方可進行協商。</w:t>
      </w:r>
    </w:p>
    <w:p w14:paraId="422D3012" w14:textId="11522C9C" w:rsidR="005E4B2F" w:rsidRPr="005E4B2F" w:rsidRDefault="005E4B2F" w:rsidP="00CA55B2">
      <w:pPr>
        <w:widowControl/>
        <w:numPr>
          <w:ilvl w:val="0"/>
          <w:numId w:val="35"/>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不可協商項目</w:t>
      </w:r>
    </w:p>
    <w:p w14:paraId="422D3013" w14:textId="4D1D7564" w:rsidR="005E4B2F" w:rsidRPr="005E4B2F" w:rsidRDefault="005E4B2F" w:rsidP="00F477FF">
      <w:pPr>
        <w:widowControl/>
        <w:numPr>
          <w:ilvl w:val="0"/>
          <w:numId w:val="3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工程期程：</w:t>
      </w:r>
      <w:r w:rsidR="005D1599" w:rsidRPr="005D1599">
        <w:rPr>
          <w:rFonts w:eastAsia="標楷體" w:hint="eastAsia"/>
          <w:kern w:val="0"/>
          <w:sz w:val="28"/>
          <w:szCs w:val="28"/>
        </w:rPr>
        <w:t>確認施作期程後，甲乙雙方皆不可因其他額外要求，致使工程延宕。</w:t>
      </w:r>
      <w:r w:rsidR="00F477FF" w:rsidRPr="00F477FF">
        <w:rPr>
          <w:rFonts w:eastAsia="標楷體" w:hint="eastAsia"/>
          <w:kern w:val="0"/>
          <w:sz w:val="28"/>
          <w:szCs w:val="28"/>
        </w:rPr>
        <w:t>惟因甲方基於校務管理目的（</w:t>
      </w:r>
      <w:r w:rsidR="00F477FF">
        <w:rPr>
          <w:rFonts w:eastAsia="標楷體" w:hint="eastAsia"/>
          <w:kern w:val="0"/>
          <w:sz w:val="28"/>
          <w:szCs w:val="28"/>
        </w:rPr>
        <w:t>包</w:t>
      </w:r>
      <w:r w:rsidR="00F477FF" w:rsidRPr="00F477FF">
        <w:rPr>
          <w:rFonts w:eastAsia="標楷體" w:hint="eastAsia"/>
          <w:kern w:val="0"/>
          <w:sz w:val="28"/>
          <w:szCs w:val="28"/>
        </w:rPr>
        <w:t>含但不限於維護校園安寧、安全、教學或正常行政運作）所需，經甲方書面通知乙方暫停或調整施工時間者，不在此限。</w:t>
      </w:r>
    </w:p>
    <w:p w14:paraId="422D3014" w14:textId="6190F57A" w:rsidR="005E4B2F" w:rsidRDefault="005E4B2F" w:rsidP="00CA55B2">
      <w:pPr>
        <w:widowControl/>
        <w:numPr>
          <w:ilvl w:val="0"/>
          <w:numId w:val="34"/>
        </w:numPr>
        <w:overflowPunct w:val="0"/>
        <w:spacing w:line="36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48D4C86D" w14:textId="46CE1AC3" w:rsidR="005D1599" w:rsidRDefault="005D1599" w:rsidP="005D1599">
      <w:pPr>
        <w:widowControl/>
        <w:numPr>
          <w:ilvl w:val="0"/>
          <w:numId w:val="35"/>
        </w:numPr>
        <w:overflowPunct w:val="0"/>
        <w:autoSpaceDE w:val="0"/>
        <w:autoSpaceDN w:val="0"/>
        <w:spacing w:line="360" w:lineRule="exact"/>
        <w:contextualSpacing/>
        <w:jc w:val="both"/>
        <w:rPr>
          <w:rFonts w:eastAsia="標楷體"/>
          <w:kern w:val="0"/>
          <w:sz w:val="28"/>
          <w:szCs w:val="28"/>
        </w:rPr>
      </w:pPr>
      <w:r w:rsidRPr="005D1599">
        <w:rPr>
          <w:rFonts w:eastAsia="標楷體" w:hint="eastAsia"/>
          <w:kern w:val="0"/>
          <w:sz w:val="28"/>
          <w:szCs w:val="28"/>
        </w:rPr>
        <w:t>工期調整與校務配合</w:t>
      </w:r>
    </w:p>
    <w:p w14:paraId="5CC4340A" w14:textId="27860352" w:rsidR="005D1599" w:rsidRDefault="00F477FF" w:rsidP="00F477FF">
      <w:pPr>
        <w:widowControl/>
        <w:numPr>
          <w:ilvl w:val="0"/>
          <w:numId w:val="56"/>
        </w:numPr>
        <w:overflowPunct w:val="0"/>
        <w:spacing w:line="360" w:lineRule="exact"/>
        <w:contextualSpacing/>
        <w:jc w:val="both"/>
        <w:rPr>
          <w:rFonts w:eastAsia="標楷體"/>
          <w:color w:val="FF0000"/>
          <w:kern w:val="0"/>
          <w:sz w:val="28"/>
          <w:szCs w:val="28"/>
          <w:u w:val="single"/>
        </w:rPr>
      </w:pPr>
      <w:r w:rsidRPr="00F477FF">
        <w:rPr>
          <w:rFonts w:eastAsia="標楷體" w:hint="eastAsia"/>
          <w:color w:val="FF0000"/>
          <w:kern w:val="0"/>
          <w:sz w:val="28"/>
          <w:szCs w:val="28"/>
          <w:u w:val="single"/>
        </w:rPr>
        <w:t>施工配合與工期展延：甲方得基於維護校園安寧、安全、教學或正常行政運作之需要，於特定期間或緊急狀況下，提前</w:t>
      </w:r>
      <w:r>
        <w:rPr>
          <w:rFonts w:eastAsia="標楷體" w:hint="eastAsia"/>
          <w:color w:val="FF0000"/>
          <w:kern w:val="0"/>
          <w:sz w:val="28"/>
          <w:szCs w:val="28"/>
          <w:u w:val="single"/>
        </w:rPr>
        <w:t>7</w:t>
      </w:r>
      <w:r w:rsidRPr="00F477FF">
        <w:rPr>
          <w:rFonts w:eastAsia="標楷體" w:hint="eastAsia"/>
          <w:color w:val="FF0000"/>
          <w:kern w:val="0"/>
          <w:sz w:val="28"/>
          <w:szCs w:val="28"/>
          <w:u w:val="single"/>
        </w:rPr>
        <w:t>日書面通知乙方（緊急狀況則不在此限），要求暫停施工或僅能進行靜音工項。乙方應予配合，並得依實際影響天數或時數，按比例申請工期展延。乙方不得據此向甲方要求支付額外費用或任何形式之賠償。</w:t>
      </w:r>
    </w:p>
    <w:p w14:paraId="2E7B7BDD" w14:textId="77777777" w:rsidR="004B4E6C" w:rsidRDefault="004B4E6C" w:rsidP="004B4E6C">
      <w:pPr>
        <w:widowControl/>
        <w:overflowPunct w:val="0"/>
        <w:spacing w:line="360" w:lineRule="exact"/>
        <w:ind w:left="1690"/>
        <w:contextualSpacing/>
        <w:jc w:val="both"/>
        <w:rPr>
          <w:rFonts w:eastAsia="標楷體"/>
          <w:color w:val="FF0000"/>
          <w:kern w:val="0"/>
          <w:sz w:val="28"/>
          <w:szCs w:val="28"/>
          <w:u w:val="single"/>
        </w:rPr>
      </w:pPr>
    </w:p>
    <w:p w14:paraId="422D301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CCB3B6" w14:textId="3B188FAF" w:rsidR="00837B1E" w:rsidRPr="00837B1E" w:rsidRDefault="00837B1E" w:rsidP="00CA55B2">
      <w:pPr>
        <w:suppressAutoHyphens/>
        <w:overflowPunct w:val="0"/>
        <w:autoSpaceDE w:val="0"/>
        <w:autoSpaceDN w:val="0"/>
        <w:spacing w:before="8"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俾利甲方彙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w:t>
      </w:r>
      <w:r w:rsidRPr="0095392A">
        <w:rPr>
          <w:rFonts w:eastAsia="標楷體"/>
          <w:color w:val="FF0000"/>
          <w:kern w:val="0"/>
          <w:sz w:val="28"/>
          <w:szCs w:val="28"/>
        </w:rPr>
        <w:t>設置完成後，乙方應配合甲方需求，製作</w:t>
      </w:r>
      <w:r w:rsidRPr="00694CE1">
        <w:rPr>
          <w:rFonts w:eastAsia="標楷體"/>
          <w:b/>
          <w:color w:val="FF0000"/>
          <w:kern w:val="0"/>
          <w:sz w:val="28"/>
          <w:szCs w:val="28"/>
        </w:rPr>
        <w:t>每</w:t>
      </w:r>
      <w:r w:rsidRPr="00525D54">
        <w:rPr>
          <w:rFonts w:eastAsia="標楷體"/>
          <w:color w:val="FF0000"/>
          <w:kern w:val="0"/>
          <w:sz w:val="28"/>
          <w:szCs w:val="28"/>
          <w:u w:val="single"/>
        </w:rPr>
        <w:t>個案場</w:t>
      </w:r>
      <w:r w:rsidRPr="00525D54">
        <w:rPr>
          <w:rFonts w:eastAsia="標楷體"/>
          <w:color w:val="FF0000"/>
          <w:kern w:val="0"/>
          <w:sz w:val="28"/>
          <w:szCs w:val="28"/>
          <w:u w:val="single"/>
        </w:rPr>
        <w:t>3</w:t>
      </w:r>
      <w:r w:rsidRPr="00525D54">
        <w:rPr>
          <w:rFonts w:eastAsia="標楷體"/>
          <w:color w:val="FF0000"/>
          <w:kern w:val="0"/>
          <w:sz w:val="28"/>
          <w:szCs w:val="28"/>
          <w:u w:val="single"/>
        </w:rPr>
        <w:t>分鐘</w:t>
      </w:r>
      <w:r w:rsidRPr="0095392A">
        <w:rPr>
          <w:rFonts w:eastAsia="標楷體"/>
          <w:color w:val="FF0000"/>
          <w:kern w:val="0"/>
          <w:sz w:val="28"/>
          <w:szCs w:val="28"/>
        </w:rPr>
        <w:t>空拍影片，無償提供甲方太陽光電發電系統相關資訊公開、廣告宣傳與推廣使用，影片製作比例為</w:t>
      </w:r>
      <w:r w:rsidRPr="0095392A">
        <w:rPr>
          <w:rFonts w:eastAsia="標楷體"/>
          <w:color w:val="FF0000"/>
          <w:kern w:val="0"/>
          <w:sz w:val="28"/>
          <w:szCs w:val="28"/>
        </w:rPr>
        <w:t>16</w:t>
      </w:r>
      <w:r w:rsidRPr="0095392A">
        <w:rPr>
          <w:rFonts w:eastAsia="標楷體"/>
          <w:color w:val="FF0000"/>
          <w:kern w:val="0"/>
          <w:sz w:val="28"/>
          <w:szCs w:val="28"/>
        </w:rPr>
        <w:t>：</w:t>
      </w:r>
      <w:r w:rsidRPr="0095392A">
        <w:rPr>
          <w:rFonts w:eastAsia="標楷體"/>
          <w:color w:val="FF0000"/>
          <w:kern w:val="0"/>
          <w:sz w:val="28"/>
          <w:szCs w:val="28"/>
        </w:rPr>
        <w:t>9</w:t>
      </w:r>
      <w:r w:rsidRPr="0095392A">
        <w:rPr>
          <w:rFonts w:eastAsia="標楷體"/>
          <w:color w:val="FF0000"/>
          <w:kern w:val="0"/>
          <w:sz w:val="28"/>
          <w:szCs w:val="28"/>
        </w:rPr>
        <w:t>，以中文字幕為主（視必要時另配英語等語言），拍攝格式為</w:t>
      </w:r>
      <w:r w:rsidRPr="0095392A">
        <w:rPr>
          <w:rFonts w:eastAsia="標楷體"/>
          <w:color w:val="FF0000"/>
          <w:kern w:val="0"/>
          <w:sz w:val="28"/>
          <w:szCs w:val="28"/>
        </w:rPr>
        <w:t>MP4</w:t>
      </w:r>
      <w:r w:rsidRPr="0095392A">
        <w:rPr>
          <w:rFonts w:eastAsia="標楷體"/>
          <w:color w:val="FF0000"/>
          <w:kern w:val="0"/>
          <w:sz w:val="28"/>
          <w:szCs w:val="28"/>
        </w:rPr>
        <w:t>橫式，解析度設定至少</w:t>
      </w:r>
      <w:r w:rsidRPr="0095392A">
        <w:rPr>
          <w:rFonts w:eastAsia="標楷體"/>
          <w:color w:val="FF0000"/>
          <w:kern w:val="0"/>
          <w:sz w:val="28"/>
          <w:szCs w:val="28"/>
        </w:rPr>
        <w:t>1920 x 1080 HD</w:t>
      </w:r>
      <w:r w:rsidRPr="0095392A">
        <w:rPr>
          <w:rFonts w:eastAsia="標楷體"/>
          <w:color w:val="FF0000"/>
          <w:kern w:val="0"/>
          <w:sz w:val="28"/>
          <w:szCs w:val="28"/>
        </w:rPr>
        <w:t>高畫質規格（或以上等級）</w:t>
      </w:r>
      <w:r w:rsidRPr="00837B1E">
        <w:rPr>
          <w:rFonts w:eastAsia="標楷體"/>
          <w:color w:val="000000"/>
          <w:kern w:val="0"/>
          <w:sz w:val="28"/>
          <w:szCs w:val="28"/>
        </w:rPr>
        <w:t>。</w:t>
      </w:r>
    </w:p>
    <w:p w14:paraId="6BABE8C7" w14:textId="0B739E98"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505188">
        <w:rPr>
          <w:rFonts w:eastAsia="標楷體"/>
          <w:color w:val="FF0000"/>
          <w:kern w:val="0"/>
          <w:sz w:val="28"/>
          <w:szCs w:val="28"/>
          <w:u w:val="single"/>
        </w:rPr>
        <w:t>乙方應於甲方同意完成設置後</w:t>
      </w:r>
      <w:r w:rsidRPr="00505188">
        <w:rPr>
          <w:rFonts w:eastAsia="標楷體"/>
          <w:color w:val="FF0000"/>
          <w:kern w:val="0"/>
          <w:sz w:val="28"/>
          <w:szCs w:val="28"/>
          <w:u w:val="single"/>
        </w:rPr>
        <w:t>3</w:t>
      </w:r>
      <w:r w:rsidRPr="00505188">
        <w:rPr>
          <w:rFonts w:eastAsia="標楷體"/>
          <w:color w:val="FF0000"/>
          <w:kern w:val="0"/>
          <w:sz w:val="28"/>
          <w:szCs w:val="28"/>
          <w:u w:val="single"/>
        </w:rPr>
        <w:t>個月內辦理完畢</w:t>
      </w:r>
      <w:r w:rsidRPr="00837B1E">
        <w:rPr>
          <w:rFonts w:eastAsia="標楷體"/>
          <w:color w:val="000000"/>
          <w:kern w:val="0"/>
          <w:sz w:val="28"/>
          <w:szCs w:val="28"/>
        </w:rPr>
        <w:t>，但因無法歸責於乙方之情形，致無法如期完成者，以書面申請方式送甲方同意核備後得予以展延。每設置地點，每逾一日未如期完成者，按日收取新台幣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（五）乙方若有本契約規定以外之服務或設施提供予</w:t>
      </w:r>
      <w:r w:rsidR="00623016">
        <w:rPr>
          <w:rFonts w:eastAsia="標楷體" w:hint="eastAsia"/>
          <w:color w:val="000000"/>
          <w:kern w:val="0"/>
          <w:sz w:val="28"/>
          <w:szCs w:val="28"/>
        </w:rPr>
        <w:t>甲方</w:t>
      </w:r>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同意並作成書面紀錄後送甲方備查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23E3E4D9"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主結構、發電系統（該系統為併聯型</w:t>
      </w:r>
      <w:r w:rsidRPr="00837B1E">
        <w:rPr>
          <w:rFonts w:eastAsia="標楷體"/>
          <w:kern w:val="0"/>
          <w:sz w:val="28"/>
          <w:szCs w:val="28"/>
        </w:rPr>
        <w:t>系統）設施、起造、申請建（雜）照、使照等相關費用及台電</w:t>
      </w:r>
      <w:r w:rsidRPr="00837B1E">
        <w:rPr>
          <w:rFonts w:eastAsia="標楷體"/>
          <w:color w:val="000000"/>
          <w:kern w:val="0"/>
          <w:sz w:val="28"/>
          <w:szCs w:val="28"/>
        </w:rPr>
        <w:t>併聯相關線路（含系統升壓及系統衝擊分析費用）等費用均由乙方負擔並負完全責任，與甲方無涉。</w:t>
      </w:r>
    </w:p>
    <w:p w14:paraId="7346C4CF" w14:textId="6813C6FC" w:rsid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lastRenderedPageBreak/>
        <w:t>（七）乙方請依場址（學校）再生能源發電設備合併計算之總裝置容量申設併接台電適當電壓等級（</w:t>
      </w:r>
      <w:r w:rsidRPr="00837B1E">
        <w:rPr>
          <w:rFonts w:eastAsia="標楷體"/>
          <w:color w:val="000000"/>
          <w:kern w:val="0"/>
          <w:sz w:val="28"/>
          <w:szCs w:val="28"/>
        </w:rPr>
        <w:t>100kW</w:t>
      </w:r>
      <w:r w:rsidRPr="00837B1E">
        <w:rPr>
          <w:rFonts w:eastAsia="標楷體"/>
          <w:color w:val="000000"/>
          <w:kern w:val="0"/>
          <w:sz w:val="28"/>
          <w:szCs w:val="28"/>
        </w:rPr>
        <w:t>以上併接低壓三相四線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以上併接高壓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），併聯點部分架空配電區以提供高低壓各一處所，地下配電區以提供同一併聯處所為原則，另倘總裝置容量大於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EA9DB29" w14:textId="77777777" w:rsidR="00EB49DC" w:rsidRPr="00EB49DC" w:rsidRDefault="00EB49DC"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p>
    <w:p w14:paraId="7CF920D2"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（八）</w:t>
      </w:r>
      <w:bookmarkStart w:id="13"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4" w:name="_Hlk19726743"/>
      <w:r w:rsidRPr="00837B1E">
        <w:rPr>
          <w:rFonts w:eastAsia="標楷體"/>
          <w:color w:val="000000"/>
          <w:kern w:val="0"/>
          <w:sz w:val="28"/>
          <w:szCs w:val="28"/>
        </w:rPr>
        <w:t>配電器材設計應考量防蝕，屋外型配電箱體應選用不銹鋼</w:t>
      </w:r>
      <w:r w:rsidRPr="00837B1E">
        <w:rPr>
          <w:rFonts w:eastAsia="標楷體"/>
          <w:color w:val="000000"/>
          <w:kern w:val="0"/>
          <w:sz w:val="28"/>
          <w:szCs w:val="28"/>
        </w:rPr>
        <w:t>304</w:t>
      </w:r>
      <w:r w:rsidRPr="00837B1E">
        <w:rPr>
          <w:rFonts w:eastAsia="標楷體"/>
          <w:color w:val="000000"/>
          <w:kern w:val="0"/>
          <w:sz w:val="28"/>
          <w:szCs w:val="28"/>
        </w:rPr>
        <w:t>級以上或更優材質者，若位於濱海潮溼及鹽害地區，屋外型配電箱體需用不銹鋼</w:t>
      </w:r>
      <w:r w:rsidRPr="00837B1E">
        <w:rPr>
          <w:rFonts w:eastAsia="標楷體"/>
          <w:color w:val="000000"/>
          <w:kern w:val="0"/>
          <w:sz w:val="28"/>
          <w:szCs w:val="28"/>
        </w:rPr>
        <w:t>316</w:t>
      </w:r>
      <w:r w:rsidRPr="00837B1E">
        <w:rPr>
          <w:rFonts w:eastAsia="標楷體"/>
          <w:color w:val="000000"/>
          <w:kern w:val="0"/>
          <w:sz w:val="28"/>
          <w:szCs w:val="28"/>
        </w:rPr>
        <w:t>級以上或更優材質者。</w:t>
      </w:r>
    </w:p>
    <w:bookmarkEnd w:id="13"/>
    <w:bookmarkEnd w:id="14"/>
    <w:p w14:paraId="0187DD8F"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CA55B2">
      <w:pPr>
        <w:suppressAutoHyphens/>
        <w:overflowPunct w:val="0"/>
        <w:autoSpaceDE w:val="0"/>
        <w:autoSpaceDN w:val="0"/>
        <w:spacing w:line="36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（十一）乙方搭建完成設備項目後，須提供清</w:t>
      </w:r>
      <w:r>
        <w:rPr>
          <w:rFonts w:eastAsia="標楷體" w:hint="eastAsia"/>
          <w:color w:val="000000"/>
          <w:kern w:val="0"/>
          <w:sz w:val="28"/>
          <w:szCs w:val="28"/>
        </w:rPr>
        <w:t>單</w:t>
      </w:r>
      <w:r w:rsidRPr="00837B1E">
        <w:rPr>
          <w:rFonts w:eastAsia="標楷體"/>
          <w:color w:val="000000"/>
          <w:kern w:val="0"/>
          <w:sz w:val="28"/>
          <w:szCs w:val="28"/>
        </w:rPr>
        <w:t>給甲方進行存查。</w:t>
      </w:r>
    </w:p>
    <w:p w14:paraId="69C645B8" w14:textId="2AEF5B17" w:rsidR="00837B1E" w:rsidRPr="00A53C8A" w:rsidRDefault="00837B1E" w:rsidP="00CA55B2">
      <w:pPr>
        <w:suppressAutoHyphens/>
        <w:overflowPunct w:val="0"/>
        <w:autoSpaceDE w:val="0"/>
        <w:autoSpaceDN w:val="0"/>
        <w:spacing w:line="360" w:lineRule="exact"/>
        <w:ind w:left="1560" w:hanging="1120"/>
        <w:jc w:val="both"/>
        <w:textAlignment w:val="baseline"/>
        <w:rPr>
          <w:rFonts w:eastAsia="標楷體"/>
          <w:color w:val="0000FF"/>
          <w:kern w:val="0"/>
          <w:sz w:val="28"/>
          <w:szCs w:val="28"/>
        </w:rPr>
      </w:pPr>
      <w:r w:rsidRPr="00837B1E">
        <w:rPr>
          <w:rFonts w:eastAsia="標楷體"/>
          <w:kern w:val="0"/>
          <w:sz w:val="28"/>
          <w:szCs w:val="28"/>
        </w:rPr>
        <w:t>（十二）</w:t>
      </w:r>
      <w:r w:rsidRPr="007C66FD">
        <w:rPr>
          <w:rFonts w:eastAsia="標楷體" w:hint="eastAsia"/>
          <w:color w:val="0000FF"/>
          <w:kern w:val="0"/>
          <w:sz w:val="28"/>
          <w:szCs w:val="28"/>
          <w:highlight w:val="yellow"/>
        </w:rPr>
        <w:t>乙方進場</w:t>
      </w:r>
      <w:r w:rsidRPr="007C66FD">
        <w:rPr>
          <w:rFonts w:eastAsia="標楷體" w:hint="eastAsia"/>
          <w:b/>
          <w:color w:val="0000FF"/>
          <w:kern w:val="0"/>
          <w:sz w:val="28"/>
          <w:szCs w:val="28"/>
          <w:highlight w:val="yellow"/>
          <w:u w:val="single"/>
        </w:rPr>
        <w:t>施工前</w:t>
      </w:r>
      <w:r w:rsidRPr="007C66FD">
        <w:rPr>
          <w:rFonts w:eastAsia="標楷體" w:hint="eastAsia"/>
          <w:color w:val="0000FF"/>
          <w:kern w:val="0"/>
          <w:sz w:val="28"/>
          <w:szCs w:val="28"/>
          <w:highlight w:val="yellow"/>
        </w:rPr>
        <w:t>需提送本案施工計畫書、品質計畫書、職安計畫書等，</w:t>
      </w:r>
      <w:r w:rsidR="00A53C8A" w:rsidRPr="007C66FD">
        <w:rPr>
          <w:rFonts w:eastAsia="標楷體" w:hint="eastAsia"/>
          <w:color w:val="0000FF"/>
          <w:kern w:val="0"/>
          <w:sz w:val="28"/>
          <w:szCs w:val="28"/>
          <w:highlight w:val="yellow"/>
        </w:rPr>
        <w:t>送</w:t>
      </w:r>
      <w:r w:rsidRPr="007C66FD">
        <w:rPr>
          <w:rFonts w:eastAsia="標楷體" w:hint="eastAsia"/>
          <w:color w:val="0000FF"/>
          <w:kern w:val="0"/>
          <w:sz w:val="28"/>
          <w:szCs w:val="28"/>
          <w:highlight w:val="yellow"/>
        </w:rPr>
        <w:t>甲方</w:t>
      </w:r>
      <w:r w:rsidR="00A53C8A" w:rsidRPr="007C66FD">
        <w:rPr>
          <w:rFonts w:eastAsia="標楷體" w:hint="eastAsia"/>
          <w:color w:val="0000FF"/>
          <w:kern w:val="0"/>
          <w:sz w:val="28"/>
          <w:szCs w:val="28"/>
          <w:highlight w:val="green"/>
        </w:rPr>
        <w:t>備查</w:t>
      </w:r>
      <w:r w:rsidRPr="007C66FD">
        <w:rPr>
          <w:rFonts w:eastAsia="標楷體" w:hint="eastAsia"/>
          <w:color w:val="0000FF"/>
          <w:kern w:val="0"/>
          <w:sz w:val="28"/>
          <w:szCs w:val="28"/>
          <w:highlight w:val="yellow"/>
        </w:rPr>
        <w:t>，惟</w:t>
      </w:r>
      <w:r w:rsidR="00A53C8A" w:rsidRPr="007C66FD">
        <w:rPr>
          <w:rFonts w:eastAsia="標楷體" w:hint="eastAsia"/>
          <w:color w:val="0000FF"/>
          <w:kern w:val="0"/>
          <w:sz w:val="28"/>
          <w:szCs w:val="28"/>
          <w:highlight w:val="yellow"/>
        </w:rPr>
        <w:t>甲方</w:t>
      </w:r>
      <w:r w:rsidR="00DD66C2" w:rsidRPr="007C66FD">
        <w:rPr>
          <w:rFonts w:eastAsia="標楷體" w:hint="eastAsia"/>
          <w:color w:val="0000FF"/>
          <w:kern w:val="0"/>
          <w:sz w:val="28"/>
          <w:szCs w:val="28"/>
          <w:highlight w:val="yellow"/>
        </w:rPr>
        <w:t>如對</w:t>
      </w:r>
      <w:r w:rsidR="00480245" w:rsidRPr="007C66FD">
        <w:rPr>
          <w:rFonts w:eastAsia="標楷體" w:hint="eastAsia"/>
          <w:color w:val="0000FF"/>
          <w:kern w:val="0"/>
          <w:sz w:val="28"/>
          <w:szCs w:val="28"/>
          <w:highlight w:val="yellow"/>
        </w:rPr>
        <w:t>所送</w:t>
      </w:r>
      <w:r w:rsidR="00DD66C2" w:rsidRPr="007C66FD">
        <w:rPr>
          <w:rFonts w:eastAsia="標楷體" w:hint="eastAsia"/>
          <w:color w:val="0000FF"/>
          <w:kern w:val="0"/>
          <w:sz w:val="28"/>
          <w:szCs w:val="28"/>
          <w:highlight w:val="yellow"/>
        </w:rPr>
        <w:t>資料有所疑義</w:t>
      </w:r>
      <w:r w:rsidR="0061484C" w:rsidRPr="007C66FD">
        <w:rPr>
          <w:rFonts w:eastAsia="標楷體" w:hint="eastAsia"/>
          <w:color w:val="0000FF"/>
          <w:kern w:val="0"/>
          <w:sz w:val="28"/>
          <w:szCs w:val="28"/>
          <w:highlight w:val="yellow"/>
        </w:rPr>
        <w:t>仍得</w:t>
      </w:r>
      <w:r w:rsidR="00A53C8A" w:rsidRPr="007C66FD">
        <w:rPr>
          <w:rFonts w:eastAsia="標楷體" w:hint="eastAsia"/>
          <w:color w:val="0000FF"/>
          <w:kern w:val="0"/>
          <w:sz w:val="28"/>
          <w:szCs w:val="28"/>
          <w:highlight w:val="yellow"/>
        </w:rPr>
        <w:t>對</w:t>
      </w:r>
      <w:r w:rsidR="00DD66C2" w:rsidRPr="007C66FD">
        <w:rPr>
          <w:rFonts w:eastAsia="標楷體" w:hint="eastAsia"/>
          <w:color w:val="0000FF"/>
          <w:kern w:val="0"/>
          <w:sz w:val="28"/>
          <w:szCs w:val="28"/>
          <w:highlight w:val="yellow"/>
        </w:rPr>
        <w:t>所送</w:t>
      </w:r>
      <w:r w:rsidR="00A53C8A" w:rsidRPr="007C66FD">
        <w:rPr>
          <w:rFonts w:eastAsia="標楷體" w:hint="eastAsia"/>
          <w:color w:val="0000FF"/>
          <w:kern w:val="0"/>
          <w:sz w:val="28"/>
          <w:szCs w:val="28"/>
          <w:highlight w:val="yellow"/>
        </w:rPr>
        <w:t>資料</w:t>
      </w:r>
      <w:r w:rsidR="00DD66C2" w:rsidRPr="007C66FD">
        <w:rPr>
          <w:rFonts w:eastAsia="標楷體" w:hint="eastAsia"/>
          <w:color w:val="0000FF"/>
          <w:kern w:val="0"/>
          <w:sz w:val="28"/>
          <w:szCs w:val="28"/>
          <w:highlight w:val="yellow"/>
        </w:rPr>
        <w:t>進行實質審查，</w:t>
      </w:r>
      <w:r w:rsidRPr="007C66FD">
        <w:rPr>
          <w:rFonts w:eastAsia="標楷體" w:hint="eastAsia"/>
          <w:color w:val="0000FF"/>
          <w:kern w:val="0"/>
          <w:sz w:val="28"/>
          <w:szCs w:val="28"/>
        </w:rPr>
        <w:t>若需召開專家審查會議時，得由甲方聘請外部審查委員</w:t>
      </w:r>
      <w:r w:rsidR="00A53C8A" w:rsidRPr="007C66FD">
        <w:rPr>
          <w:rFonts w:eastAsia="標楷體" w:hint="eastAsia"/>
          <w:color w:val="0000FF"/>
          <w:kern w:val="0"/>
          <w:sz w:val="28"/>
          <w:szCs w:val="28"/>
        </w:rPr>
        <w:t>至少</w:t>
      </w:r>
      <w:r w:rsidRPr="007C66FD">
        <w:rPr>
          <w:rFonts w:eastAsia="標楷體" w:hint="eastAsia"/>
          <w:color w:val="0000FF"/>
          <w:kern w:val="0"/>
          <w:sz w:val="28"/>
          <w:szCs w:val="28"/>
        </w:rPr>
        <w:t>1</w:t>
      </w:r>
      <w:r w:rsidRPr="007C66FD">
        <w:rPr>
          <w:rFonts w:eastAsia="標楷體" w:hint="eastAsia"/>
          <w:color w:val="0000FF"/>
          <w:kern w:val="0"/>
          <w:sz w:val="28"/>
          <w:szCs w:val="28"/>
        </w:rPr>
        <w:t>位且該委員出席費用由乙方支付</w:t>
      </w:r>
      <w:r w:rsidR="00A53C8A" w:rsidRPr="007C66FD">
        <w:rPr>
          <w:rFonts w:eastAsia="標楷體" w:hint="eastAsia"/>
          <w:color w:val="0000FF"/>
          <w:kern w:val="0"/>
          <w:sz w:val="28"/>
          <w:szCs w:val="28"/>
        </w:rPr>
        <w:t>，涉及光電設施結構安全之部分如「結構計算書」</w:t>
      </w:r>
      <w:r w:rsidR="00A53C8A" w:rsidRPr="007C66FD">
        <w:rPr>
          <w:rFonts w:eastAsia="標楷體" w:hint="eastAsia"/>
          <w:color w:val="0000FF"/>
          <w:kern w:val="0"/>
          <w:sz w:val="28"/>
          <w:szCs w:val="28"/>
        </w:rPr>
        <w:t>(</w:t>
      </w:r>
      <w:r w:rsidR="00A53C8A" w:rsidRPr="007C66FD">
        <w:rPr>
          <w:rFonts w:eastAsia="標楷體" w:hint="eastAsia"/>
          <w:color w:val="0000FF"/>
          <w:kern w:val="0"/>
          <w:sz w:val="28"/>
          <w:szCs w:val="28"/>
        </w:rPr>
        <w:t>包括但不限於此</w:t>
      </w:r>
      <w:r w:rsidR="00A53C8A" w:rsidRPr="007C66FD">
        <w:rPr>
          <w:rFonts w:eastAsia="標楷體" w:hint="eastAsia"/>
          <w:color w:val="0000FF"/>
          <w:kern w:val="0"/>
          <w:sz w:val="28"/>
          <w:szCs w:val="28"/>
        </w:rPr>
        <w:t>)</w:t>
      </w:r>
      <w:r w:rsidR="00A53C8A" w:rsidRPr="007C66FD">
        <w:rPr>
          <w:rFonts w:eastAsia="標楷體" w:hint="eastAsia"/>
          <w:color w:val="0000FF"/>
          <w:kern w:val="0"/>
          <w:sz w:val="28"/>
          <w:szCs w:val="28"/>
        </w:rPr>
        <w:t>，請</w:t>
      </w:r>
      <w:r w:rsidR="00F50736">
        <w:rPr>
          <w:rFonts w:eastAsia="標楷體" w:hint="eastAsia"/>
          <w:color w:val="0000FF"/>
          <w:kern w:val="0"/>
          <w:sz w:val="28"/>
          <w:szCs w:val="28"/>
        </w:rPr>
        <w:t>乙方</w:t>
      </w:r>
      <w:r w:rsidR="00A53C8A" w:rsidRPr="007C66FD">
        <w:rPr>
          <w:rFonts w:eastAsia="標楷體" w:hint="eastAsia"/>
          <w:color w:val="0000FF"/>
          <w:kern w:val="0"/>
          <w:sz w:val="28"/>
          <w:szCs w:val="28"/>
        </w:rPr>
        <w:t>自行洽詢合格之結構技師審核簽認，惟結構技師簽證表、有效期內之結構技師執業證明影本等資料，須送</w:t>
      </w:r>
      <w:r w:rsidR="00F50736">
        <w:rPr>
          <w:rFonts w:eastAsia="標楷體" w:hint="eastAsia"/>
          <w:color w:val="0000FF"/>
          <w:kern w:val="0"/>
          <w:sz w:val="28"/>
          <w:szCs w:val="28"/>
        </w:rPr>
        <w:t>甲方</w:t>
      </w:r>
      <w:r w:rsidR="00A53C8A" w:rsidRPr="007C66FD">
        <w:rPr>
          <w:rFonts w:eastAsia="標楷體" w:hint="eastAsia"/>
          <w:color w:val="0000FF"/>
          <w:kern w:val="0"/>
          <w:sz w:val="28"/>
          <w:szCs w:val="28"/>
        </w:rPr>
        <w:t>備查。相關之技師簽證及其衍生費用概由</w:t>
      </w:r>
      <w:r w:rsidR="00F50736">
        <w:rPr>
          <w:rFonts w:eastAsia="標楷體" w:hint="eastAsia"/>
          <w:color w:val="0000FF"/>
          <w:kern w:val="0"/>
          <w:sz w:val="28"/>
          <w:szCs w:val="28"/>
        </w:rPr>
        <w:t>乙方</w:t>
      </w:r>
      <w:r w:rsidR="00A53C8A" w:rsidRPr="007C66FD">
        <w:rPr>
          <w:rFonts w:eastAsia="標楷體" w:hint="eastAsia"/>
          <w:color w:val="0000FF"/>
          <w:kern w:val="0"/>
          <w:sz w:val="28"/>
          <w:szCs w:val="28"/>
        </w:rPr>
        <w:t>負擔，且需依相關法令辦理，</w:t>
      </w:r>
      <w:r w:rsidR="00BD5C58" w:rsidRPr="00BD5C58">
        <w:rPr>
          <w:rFonts w:eastAsia="標楷體" w:hint="eastAsia"/>
          <w:color w:val="0000FF"/>
          <w:kern w:val="0"/>
          <w:sz w:val="28"/>
          <w:szCs w:val="28"/>
          <w:highlight w:val="green"/>
        </w:rPr>
        <w:t>若案場需申請相關執照</w:t>
      </w:r>
      <w:r w:rsidR="00BD5C58" w:rsidRPr="00BD5C58">
        <w:rPr>
          <w:rFonts w:eastAsia="標楷體" w:hint="eastAsia"/>
          <w:color w:val="0000FF"/>
          <w:kern w:val="0"/>
          <w:sz w:val="28"/>
          <w:szCs w:val="28"/>
          <w:highlight w:val="green"/>
        </w:rPr>
        <w:t>(</w:t>
      </w:r>
      <w:r w:rsidR="00BD5C58" w:rsidRPr="00BD5C58">
        <w:rPr>
          <w:rFonts w:eastAsia="標楷體" w:hint="eastAsia"/>
          <w:color w:val="0000FF"/>
          <w:kern w:val="0"/>
          <w:sz w:val="28"/>
          <w:szCs w:val="28"/>
          <w:highlight w:val="green"/>
        </w:rPr>
        <w:t>建照、使照、雜照等</w:t>
      </w:r>
      <w:r w:rsidR="00BD5C58" w:rsidRPr="00BD5C58">
        <w:rPr>
          <w:rFonts w:eastAsia="標楷體" w:hint="eastAsia"/>
          <w:color w:val="0000FF"/>
          <w:kern w:val="0"/>
          <w:sz w:val="28"/>
          <w:szCs w:val="28"/>
          <w:highlight w:val="green"/>
        </w:rPr>
        <w:t>)</w:t>
      </w:r>
      <w:r w:rsidR="00BD5C58" w:rsidRPr="00BD5C58">
        <w:rPr>
          <w:rFonts w:eastAsia="標楷體" w:hint="eastAsia"/>
          <w:color w:val="0000FF"/>
          <w:kern w:val="0"/>
          <w:sz w:val="28"/>
          <w:szCs w:val="28"/>
          <w:highlight w:val="green"/>
        </w:rPr>
        <w:t>或結構物增建、拆遷或補強合法化等</w:t>
      </w:r>
      <w:r w:rsidR="00E013DA" w:rsidRPr="00BD5C58">
        <w:rPr>
          <w:rFonts w:eastAsia="標楷體" w:hint="eastAsia"/>
          <w:color w:val="0000FF"/>
          <w:kern w:val="0"/>
          <w:sz w:val="28"/>
          <w:szCs w:val="28"/>
          <w:highlight w:val="green"/>
        </w:rPr>
        <w:t>，其費用由乙方負擔</w:t>
      </w:r>
      <w:r w:rsidR="00E013DA" w:rsidRPr="007C66FD">
        <w:rPr>
          <w:rFonts w:eastAsia="標楷體" w:hint="eastAsia"/>
          <w:color w:val="0000FF"/>
          <w:kern w:val="0"/>
          <w:sz w:val="28"/>
          <w:szCs w:val="28"/>
          <w:highlight w:val="green"/>
        </w:rPr>
        <w:t>，故相關成本請投標廠商務必納入考量</w:t>
      </w:r>
      <w:r w:rsidR="00A53C8A" w:rsidRPr="007C66FD">
        <w:rPr>
          <w:rFonts w:eastAsia="標楷體" w:hint="eastAsia"/>
          <w:color w:val="0000FF"/>
          <w:kern w:val="0"/>
          <w:sz w:val="28"/>
          <w:szCs w:val="28"/>
          <w:highlight w:val="green"/>
        </w:rPr>
        <w:t>。</w:t>
      </w:r>
      <w:r w:rsidR="00F50736">
        <w:rPr>
          <w:rFonts w:eastAsia="標楷體" w:hint="eastAsia"/>
          <w:color w:val="0000FF"/>
          <w:kern w:val="0"/>
          <w:sz w:val="28"/>
          <w:szCs w:val="28"/>
          <w:highlight w:val="yellow"/>
        </w:rPr>
        <w:t>甲方</w:t>
      </w:r>
      <w:r w:rsidR="00A53C8A" w:rsidRPr="007C66FD">
        <w:rPr>
          <w:rFonts w:eastAsia="標楷體" w:hint="eastAsia"/>
          <w:color w:val="0000FF"/>
          <w:kern w:val="0"/>
          <w:sz w:val="28"/>
          <w:szCs w:val="28"/>
          <w:highlight w:val="yellow"/>
        </w:rPr>
        <w:t>不對</w:t>
      </w:r>
      <w:r w:rsidR="00F50736">
        <w:rPr>
          <w:rFonts w:eastAsia="標楷體" w:hint="eastAsia"/>
          <w:color w:val="0000FF"/>
          <w:kern w:val="0"/>
          <w:sz w:val="28"/>
          <w:szCs w:val="28"/>
          <w:highlight w:val="yellow"/>
        </w:rPr>
        <w:t>乙方</w:t>
      </w:r>
      <w:r w:rsidR="00A53C8A" w:rsidRPr="007C66FD">
        <w:rPr>
          <w:rFonts w:eastAsia="標楷體" w:hint="eastAsia"/>
          <w:color w:val="0000FF"/>
          <w:kern w:val="0"/>
          <w:sz w:val="28"/>
          <w:szCs w:val="28"/>
          <w:highlight w:val="yellow"/>
        </w:rPr>
        <w:t>施設之光電設備進行結構安全之實質審查，惟如若未來有相關結構安全事故，概由</w:t>
      </w:r>
      <w:r w:rsidR="00F50736">
        <w:rPr>
          <w:rFonts w:eastAsia="標楷體" w:hint="eastAsia"/>
          <w:color w:val="0000FF"/>
          <w:kern w:val="0"/>
          <w:sz w:val="28"/>
          <w:szCs w:val="28"/>
          <w:highlight w:val="yellow"/>
        </w:rPr>
        <w:t>乙方</w:t>
      </w:r>
      <w:r w:rsidR="00A53C8A" w:rsidRPr="007C66FD">
        <w:rPr>
          <w:rFonts w:eastAsia="標楷體" w:hint="eastAsia"/>
          <w:color w:val="0000FF"/>
          <w:kern w:val="0"/>
          <w:sz w:val="28"/>
          <w:szCs w:val="28"/>
          <w:highlight w:val="yellow"/>
        </w:rPr>
        <w:t>與簽證之技師負責。</w:t>
      </w:r>
    </w:p>
    <w:p w14:paraId="422D3020" w14:textId="370E078B" w:rsidR="005E4B2F" w:rsidRDefault="00837B1E" w:rsidP="00CA55B2">
      <w:pPr>
        <w:overflowPunct w:val="0"/>
        <w:autoSpaceDE w:val="0"/>
        <w:autoSpaceDN w:val="0"/>
        <w:spacing w:line="360" w:lineRule="exact"/>
        <w:ind w:leftChars="200" w:left="1600" w:hangingChars="400" w:hanging="1120"/>
        <w:jc w:val="both"/>
        <w:rPr>
          <w:rFonts w:eastAsia="標楷體"/>
          <w:kern w:val="0"/>
          <w:sz w:val="28"/>
          <w:szCs w:val="28"/>
        </w:rPr>
      </w:pPr>
      <w:r w:rsidRPr="00837B1E">
        <w:rPr>
          <w:rFonts w:eastAsia="標楷體"/>
          <w:kern w:val="0"/>
          <w:sz w:val="28"/>
          <w:szCs w:val="28"/>
        </w:rPr>
        <w:t>（十三）案場若有樹木修剪需求，請依照臺中市政府相關局處「樹木修剪」相關規範執行，得標廠商進場施工前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7DF7AF2B"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2207F7CA" w14:textId="5929001F"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有關併聯型系統輸出之併接方式，由得標廠商與甲方討論，並經甲方及台電公司同意後始得併接。</w:t>
      </w:r>
    </w:p>
    <w:p w14:paraId="12A7DAA7" w14:textId="5275C2E6"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因乙方設置本案太陽光電發電設備併接至</w:t>
      </w:r>
      <w:r>
        <w:rPr>
          <w:rFonts w:eastAsia="標楷體" w:hint="eastAsia"/>
          <w:kern w:val="0"/>
          <w:sz w:val="28"/>
          <w:szCs w:val="28"/>
        </w:rPr>
        <w:t>甲方</w:t>
      </w:r>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電網或設備異常損壞，乙方應負完全修復責任，修復費用由乙方負擔，得自履約保證金扣除，不足部分再向乙方求償。倘若併網內線，乙方應提供各併接點饋入電力的數位即時資訊予</w:t>
      </w:r>
      <w:r w:rsidR="00FF0669">
        <w:rPr>
          <w:rFonts w:eastAsia="標楷體" w:hint="eastAsia"/>
          <w:kern w:val="0"/>
          <w:sz w:val="28"/>
          <w:szCs w:val="28"/>
        </w:rPr>
        <w:t>甲方</w:t>
      </w:r>
      <w:r w:rsidRPr="00837B1E">
        <w:rPr>
          <w:rFonts w:eastAsia="標楷體" w:hint="eastAsia"/>
          <w:kern w:val="0"/>
          <w:sz w:val="28"/>
          <w:szCs w:val="28"/>
        </w:rPr>
        <w:t>電力監控系統界接，以維持需量控制正常運作，所需費用亦由乙方負擔。</w:t>
      </w:r>
    </w:p>
    <w:p w14:paraId="524BA939" w14:textId="77777777" w:rsidR="004B4E6C" w:rsidRPr="005E4B2F" w:rsidRDefault="004B4E6C" w:rsidP="00CA55B2">
      <w:pPr>
        <w:overflowPunct w:val="0"/>
        <w:autoSpaceDE w:val="0"/>
        <w:autoSpaceDN w:val="0"/>
        <w:spacing w:line="360" w:lineRule="exact"/>
        <w:ind w:leftChars="199" w:left="1416" w:hangingChars="335" w:hanging="938"/>
        <w:jc w:val="both"/>
        <w:rPr>
          <w:rFonts w:eastAsia="標楷體"/>
          <w:kern w:val="0"/>
          <w:sz w:val="28"/>
          <w:szCs w:val="28"/>
        </w:rPr>
      </w:pPr>
    </w:p>
    <w:p w14:paraId="422D3021"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7ACED964" w:rsidR="005E4B2F" w:rsidRPr="005E4B2F" w:rsidRDefault="005E4B2F" w:rsidP="007C7F5E">
      <w:pPr>
        <w:overflowPunct w:val="0"/>
        <w:autoSpaceDE w:val="0"/>
        <w:autoSpaceDN w:val="0"/>
        <w:spacing w:before="8" w:line="360" w:lineRule="exact"/>
        <w:ind w:leftChars="413" w:left="997" w:hangingChars="2" w:hanging="6"/>
        <w:jc w:val="both"/>
        <w:rPr>
          <w:rFonts w:eastAsia="標楷體"/>
          <w:color w:val="000000"/>
          <w:kern w:val="0"/>
          <w:sz w:val="28"/>
          <w:szCs w:val="28"/>
        </w:rPr>
      </w:pPr>
      <w:r w:rsidRPr="005E4B2F">
        <w:rPr>
          <w:rFonts w:eastAsia="標楷體"/>
          <w:color w:val="000000"/>
          <w:kern w:val="0"/>
          <w:sz w:val="28"/>
          <w:szCs w:val="28"/>
        </w:rPr>
        <w:lastRenderedPageBreak/>
        <w:t>本租賃契約正本</w:t>
      </w:r>
      <w:r w:rsidRPr="005E4B2F">
        <w:rPr>
          <w:rFonts w:eastAsia="標楷體"/>
          <w:color w:val="000000"/>
          <w:kern w:val="0"/>
          <w:sz w:val="28"/>
          <w:szCs w:val="28"/>
        </w:rPr>
        <w:t>3</w:t>
      </w:r>
      <w:r w:rsidRPr="005E4B2F">
        <w:rPr>
          <w:rFonts w:eastAsia="標楷體"/>
          <w:color w:val="000000"/>
          <w:kern w:val="0"/>
          <w:sz w:val="28"/>
          <w:szCs w:val="28"/>
        </w:rPr>
        <w:t>份，由甲、乙雙方各執</w:t>
      </w:r>
      <w:r w:rsidRPr="005E4B2F">
        <w:rPr>
          <w:rFonts w:eastAsia="標楷體"/>
          <w:color w:val="000000"/>
          <w:kern w:val="0"/>
          <w:sz w:val="28"/>
          <w:szCs w:val="28"/>
        </w:rPr>
        <w:t>1</w:t>
      </w:r>
      <w:r w:rsidRPr="005E4B2F">
        <w:rPr>
          <w:rFonts w:eastAsia="標楷體"/>
          <w:color w:val="000000"/>
          <w:kern w:val="0"/>
          <w:sz w:val="28"/>
          <w:szCs w:val="28"/>
        </w:rPr>
        <w:t>份，</w:t>
      </w:r>
      <w:r w:rsidRPr="005E4B2F">
        <w:rPr>
          <w:rFonts w:eastAsia="標楷體"/>
          <w:color w:val="000000"/>
          <w:kern w:val="0"/>
          <w:sz w:val="28"/>
          <w:szCs w:val="28"/>
        </w:rPr>
        <w:t>1</w:t>
      </w:r>
      <w:r w:rsidRPr="005E4B2F">
        <w:rPr>
          <w:rFonts w:eastAsia="標楷體"/>
          <w:color w:val="000000"/>
          <w:kern w:val="0"/>
          <w:sz w:val="28"/>
          <w:szCs w:val="28"/>
        </w:rPr>
        <w:t>份供公證使用；副本</w:t>
      </w:r>
      <w:r w:rsidR="00F77A3D">
        <w:rPr>
          <w:rFonts w:eastAsia="標楷體"/>
          <w:color w:val="000000"/>
          <w:kern w:val="0"/>
          <w:sz w:val="28"/>
          <w:szCs w:val="28"/>
        </w:rPr>
        <w:t>3</w:t>
      </w:r>
      <w:r w:rsidRPr="005E4B2F">
        <w:rPr>
          <w:rFonts w:eastAsia="標楷體"/>
          <w:color w:val="000000"/>
          <w:kern w:val="0"/>
          <w:sz w:val="28"/>
          <w:szCs w:val="28"/>
        </w:rPr>
        <w:t>份，由甲方留存</w:t>
      </w:r>
      <w:r w:rsidR="0095392A">
        <w:rPr>
          <w:rFonts w:eastAsia="標楷體" w:hint="eastAsia"/>
          <w:color w:val="000000"/>
          <w:kern w:val="0"/>
          <w:sz w:val="28"/>
          <w:szCs w:val="28"/>
        </w:rPr>
        <w:t>3</w:t>
      </w:r>
      <w:r w:rsidRPr="005E4B2F">
        <w:rPr>
          <w:rFonts w:eastAsia="標楷體"/>
          <w:color w:val="000000"/>
          <w:kern w:val="0"/>
          <w:sz w:val="28"/>
          <w:szCs w:val="28"/>
        </w:rPr>
        <w:t>份，餘由乙方存執，分別陳轉備用，如有誤繕，以正本為準。</w:t>
      </w:r>
    </w:p>
    <w:p w14:paraId="422D3023" w14:textId="4E54378A" w:rsidR="005E4B2F" w:rsidRDefault="005E4B2F" w:rsidP="00CA55B2">
      <w:pPr>
        <w:overflowPunct w:val="0"/>
        <w:autoSpaceDE w:val="0"/>
        <w:autoSpaceDN w:val="0"/>
        <w:spacing w:line="36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本租賃契約未載明之事項，悉依臺中市市有財產管理自治條例、</w:t>
      </w:r>
      <w:r w:rsidR="007D02D7" w:rsidRPr="007D02D7">
        <w:rPr>
          <w:rFonts w:eastAsia="標楷體" w:hint="eastAsia"/>
          <w:color w:val="FF0000"/>
          <w:kern w:val="0"/>
          <w:sz w:val="28"/>
          <w:szCs w:val="28"/>
        </w:rPr>
        <w:t>臺中市市管案場設置太陽光電發電系統標租作業要點</w:t>
      </w:r>
      <w:r w:rsidRPr="005E4B2F">
        <w:rPr>
          <w:rFonts w:eastAsia="標楷體"/>
          <w:color w:val="FF0000"/>
          <w:kern w:val="0"/>
          <w:sz w:val="28"/>
          <w:szCs w:val="28"/>
        </w:rPr>
        <w:t>、政府採購法、民法等相關法令或規定辦理。</w:t>
      </w:r>
    </w:p>
    <w:p w14:paraId="12A743A6" w14:textId="4AE1D7D9" w:rsidR="004A2E56" w:rsidRPr="005E4B2F" w:rsidRDefault="004A2E56"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三十四、本標租案件乙方與其負責本購案相關人員於履約管理、驗收期間，不得對甲方之公務員有饋贈財務、飲宴應酬、請託關說及違背職務行賄之行為。</w:t>
      </w:r>
    </w:p>
    <w:p w14:paraId="422D3024"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422D3026"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6174F081" w14:textId="77777777" w:rsidR="002C127F" w:rsidRDefault="002C127F">
      <w:pPr>
        <w:widowControl/>
        <w:rPr>
          <w:rFonts w:ascii="標楷體" w:eastAsia="標楷體" w:hAnsi="標楷體" w:cs="DFKaiShu-SB-Estd-BF"/>
          <w:b/>
          <w:bCs/>
          <w:color w:val="000000"/>
          <w:kern w:val="0"/>
          <w:sz w:val="40"/>
          <w:szCs w:val="40"/>
        </w:rPr>
      </w:pPr>
      <w:r>
        <w:rPr>
          <w:rFonts w:ascii="標楷體" w:eastAsia="標楷體" w:hAnsi="標楷體" w:cs="DFKaiShu-SB-Estd-BF"/>
          <w:b/>
          <w:bCs/>
          <w:color w:val="000000"/>
          <w:kern w:val="0"/>
          <w:sz w:val="40"/>
          <w:szCs w:val="40"/>
        </w:rPr>
        <w:br w:type="page"/>
      </w:r>
    </w:p>
    <w:p w14:paraId="3BA7C4AD" w14:textId="77777777" w:rsidR="004B4E6C" w:rsidRDefault="004B4E6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p>
    <w:p w14:paraId="422D3029" w14:textId="48D9AAA9"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t>立契約書人</w:t>
      </w:r>
      <w:r w:rsidR="00FA63B8">
        <w:rPr>
          <w:rFonts w:ascii="標楷體" w:eastAsia="標楷體" w:hAnsi="標楷體" w:cs="DFKaiShu-SB-Estd-BF" w:hint="eastAsia"/>
          <w:b/>
          <w:bCs/>
          <w:color w:val="000000"/>
          <w:kern w:val="0"/>
          <w:sz w:val="40"/>
          <w:szCs w:val="40"/>
        </w:rPr>
        <w:t xml:space="preserve">   </w:t>
      </w:r>
    </w:p>
    <w:p w14:paraId="422D302A" w14:textId="77777777" w:rsidR="004D085C"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12380675" w14:textId="77777777" w:rsidR="00C23D13" w:rsidRPr="00D36864" w:rsidRDefault="00C23D13"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FEBB565" w14:textId="1A0772DE" w:rsidR="0052751F" w:rsidRDefault="0052751F" w:rsidP="00B56035">
      <w:pPr>
        <w:snapToGrid w:val="0"/>
        <w:spacing w:line="500" w:lineRule="exact"/>
        <w:ind w:firstLineChars="450" w:firstLine="1261"/>
      </w:pPr>
      <w:r>
        <w:rPr>
          <w:rFonts w:ascii="標楷體" w:eastAsia="標楷體" w:hAnsi="標楷體"/>
          <w:b/>
          <w:color w:val="000000"/>
          <w:sz w:val="28"/>
          <w:szCs w:val="28"/>
        </w:rPr>
        <w:t>機  關：</w:t>
      </w:r>
      <w:r w:rsidR="006E2BBD">
        <w:rPr>
          <w:rFonts w:ascii="標楷體" w:eastAsia="標楷體" w:hAnsi="標楷體" w:hint="eastAsia"/>
          <w:b/>
          <w:color w:val="FF0000"/>
          <w:sz w:val="28"/>
          <w:szCs w:val="28"/>
        </w:rPr>
        <w:t>臺中市立臺中第一高級中等學校</w:t>
      </w:r>
      <w:r>
        <w:rPr>
          <w:rFonts w:ascii="標楷體" w:eastAsia="標楷體" w:hAnsi="標楷體"/>
          <w:b/>
          <w:color w:val="FF0000"/>
          <w:sz w:val="28"/>
          <w:szCs w:val="28"/>
        </w:rPr>
        <w:t> </w:t>
      </w:r>
    </w:p>
    <w:p w14:paraId="6F0C120B" w14:textId="43255986" w:rsidR="0052751F" w:rsidRDefault="0052751F" w:rsidP="00B56035">
      <w:pPr>
        <w:snapToGrid w:val="0"/>
        <w:spacing w:line="500" w:lineRule="exact"/>
        <w:ind w:firstLineChars="450" w:firstLine="1261"/>
        <w:jc w:val="both"/>
        <w:rPr>
          <w:rFonts w:ascii="標楷體" w:eastAsia="標楷體" w:hAnsi="標楷體"/>
          <w:b/>
          <w:color w:val="000000"/>
          <w:sz w:val="28"/>
          <w:szCs w:val="28"/>
        </w:rPr>
      </w:pPr>
      <w:r>
        <w:rPr>
          <w:rFonts w:ascii="標楷體" w:eastAsia="標楷體" w:hAnsi="標楷體"/>
          <w:b/>
          <w:color w:val="000000"/>
          <w:sz w:val="28"/>
          <w:szCs w:val="28"/>
        </w:rPr>
        <w:t>代表人：</w:t>
      </w:r>
      <w:r w:rsidR="000B542A">
        <w:rPr>
          <w:rFonts w:ascii="標楷體" w:eastAsia="標楷體" w:hAnsi="標楷體" w:hint="eastAsia"/>
          <w:b/>
          <w:color w:val="0000FF"/>
          <w:sz w:val="28"/>
          <w:szCs w:val="28"/>
        </w:rPr>
        <w:t>林隆諺</w:t>
      </w:r>
    </w:p>
    <w:p w14:paraId="243F0128" w14:textId="34328388" w:rsidR="0052751F" w:rsidRDefault="0052751F" w:rsidP="0052751F">
      <w:pPr>
        <w:spacing w:line="500" w:lineRule="exact"/>
        <w:ind w:left="900" w:hanging="900"/>
        <w:jc w:val="both"/>
        <w:rPr>
          <w:rFonts w:ascii="標楷體" w:eastAsia="標楷體" w:hAnsi="標楷體"/>
          <w:b/>
          <w:color w:val="000000"/>
          <w:sz w:val="28"/>
          <w:szCs w:val="28"/>
        </w:rPr>
      </w:pPr>
      <w:r>
        <w:rPr>
          <w:rFonts w:ascii="標楷體" w:eastAsia="標楷體" w:hAnsi="標楷體"/>
          <w:b/>
          <w:color w:val="000000"/>
          <w:sz w:val="28"/>
          <w:szCs w:val="28"/>
        </w:rPr>
        <w:t>         地   址：</w:t>
      </w:r>
      <w:r w:rsidR="00E30449" w:rsidRPr="00E30449">
        <w:rPr>
          <w:rFonts w:ascii="標楷體" w:eastAsia="標楷體" w:hAnsi="標楷體" w:hint="eastAsia"/>
          <w:b/>
          <w:color w:val="000000"/>
          <w:sz w:val="28"/>
          <w:szCs w:val="28"/>
        </w:rPr>
        <w:t>臺中市</w:t>
      </w:r>
      <w:r w:rsidR="000B542A">
        <w:rPr>
          <w:rFonts w:ascii="標楷體" w:eastAsia="標楷體" w:hAnsi="標楷體" w:hint="eastAsia"/>
          <w:b/>
          <w:color w:val="000000"/>
          <w:sz w:val="28"/>
          <w:szCs w:val="28"/>
        </w:rPr>
        <w:t>北區育才街2號</w:t>
      </w:r>
    </w:p>
    <w:p w14:paraId="201C2DA8" w14:textId="36C55365" w:rsidR="0052751F" w:rsidRDefault="0052751F" w:rsidP="0052751F">
      <w:pPr>
        <w:snapToGrid w:val="0"/>
        <w:spacing w:line="500" w:lineRule="exact"/>
        <w:ind w:left="902" w:hanging="902"/>
        <w:jc w:val="both"/>
        <w:rPr>
          <w:rFonts w:ascii="標楷體" w:eastAsia="標楷體" w:hAnsi="標楷體"/>
          <w:b/>
          <w:color w:val="000000"/>
          <w:sz w:val="28"/>
          <w:szCs w:val="28"/>
        </w:rPr>
      </w:pPr>
      <w:r>
        <w:rPr>
          <w:rFonts w:ascii="標楷體" w:eastAsia="標楷體" w:hAnsi="標楷體"/>
          <w:b/>
          <w:color w:val="000000"/>
          <w:sz w:val="28"/>
          <w:szCs w:val="28"/>
        </w:rPr>
        <w:t>         電   話：04-</w:t>
      </w:r>
      <w:r w:rsidR="000F487B">
        <w:rPr>
          <w:rFonts w:ascii="標楷體" w:eastAsia="標楷體" w:hAnsi="標楷體"/>
          <w:b/>
          <w:color w:val="000000"/>
          <w:sz w:val="28"/>
          <w:szCs w:val="28"/>
        </w:rPr>
        <w:t>2</w:t>
      </w:r>
      <w:r w:rsidR="000B542A">
        <w:rPr>
          <w:rFonts w:ascii="標楷體" w:eastAsia="標楷體" w:hAnsi="標楷體"/>
          <w:b/>
          <w:color w:val="000000"/>
          <w:sz w:val="28"/>
          <w:szCs w:val="28"/>
        </w:rPr>
        <w:t>222</w:t>
      </w:r>
      <w:r w:rsidR="00A6750A">
        <w:rPr>
          <w:rFonts w:ascii="標楷體" w:eastAsia="標楷體" w:hAnsi="標楷體" w:hint="eastAsia"/>
          <w:b/>
          <w:color w:val="000000"/>
          <w:sz w:val="28"/>
          <w:szCs w:val="28"/>
        </w:rPr>
        <w:t>-</w:t>
      </w:r>
      <w:r w:rsidR="000B542A">
        <w:rPr>
          <w:rFonts w:ascii="標楷體" w:eastAsia="標楷體" w:hAnsi="標楷體"/>
          <w:b/>
          <w:color w:val="000000"/>
          <w:sz w:val="28"/>
          <w:szCs w:val="28"/>
        </w:rPr>
        <w:t>60</w:t>
      </w:r>
      <w:r w:rsidR="00E30449">
        <w:rPr>
          <w:rFonts w:ascii="標楷體" w:eastAsia="標楷體" w:hAnsi="標楷體" w:hint="eastAsia"/>
          <w:b/>
          <w:color w:val="000000"/>
          <w:sz w:val="28"/>
          <w:szCs w:val="28"/>
        </w:rPr>
        <w:t>81</w:t>
      </w:r>
    </w:p>
    <w:p w14:paraId="1E053993"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97E7340"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29D8C2C"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1172F68"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1567EEF"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765E339C" w14:textId="77777777" w:rsidR="00E30449" w:rsidRDefault="00E30449"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6EED6A5" w14:textId="77777777" w:rsidR="00E30449" w:rsidRDefault="00E30449"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63AD2BDD" w14:textId="77777777" w:rsidR="00E30449" w:rsidRPr="00D36864" w:rsidRDefault="00E30449"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C" w14:textId="77777777" w:rsidR="000B4A42" w:rsidRPr="00B5603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承 租 廠 商</w:t>
      </w:r>
      <w:r w:rsidR="004D085C" w:rsidRPr="00B56035">
        <w:rPr>
          <w:rFonts w:ascii="標楷體" w:eastAsia="標楷體" w:hAnsi="標楷體" w:cs="DFKaiShu-SB-Estd-BF" w:hint="eastAsia"/>
          <w:b/>
          <w:bCs/>
          <w:color w:val="000000"/>
          <w:kern w:val="0"/>
          <w:sz w:val="28"/>
          <w:szCs w:val="28"/>
        </w:rPr>
        <w:t>：</w:t>
      </w:r>
    </w:p>
    <w:p w14:paraId="422D302D"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spacing w:val="32"/>
          <w:w w:val="90"/>
          <w:kern w:val="0"/>
          <w:sz w:val="28"/>
          <w:szCs w:val="28"/>
          <w:fitText w:val="1200" w:id="-373634815"/>
        </w:rPr>
        <w:t>統一編</w:t>
      </w:r>
      <w:r w:rsidRPr="00B56035">
        <w:rPr>
          <w:rFonts w:ascii="標楷體" w:eastAsia="標楷體" w:hAnsi="標楷體" w:cs="DFKaiShu-SB-Estd-BF" w:hint="eastAsia"/>
          <w:b/>
          <w:bCs/>
          <w:color w:val="000000"/>
          <w:w w:val="90"/>
          <w:kern w:val="0"/>
          <w:sz w:val="28"/>
          <w:szCs w:val="28"/>
          <w:fitText w:val="1200" w:id="-373634815"/>
        </w:rPr>
        <w:t>號</w:t>
      </w:r>
      <w:r w:rsidRPr="00B56035">
        <w:rPr>
          <w:rFonts w:ascii="標楷體" w:eastAsia="標楷體" w:hAnsi="標楷體" w:cs="DFKaiShu-SB-Estd-BF" w:hint="eastAsia"/>
          <w:b/>
          <w:bCs/>
          <w:color w:val="000000"/>
          <w:kern w:val="0"/>
          <w:sz w:val="28"/>
          <w:szCs w:val="28"/>
        </w:rPr>
        <w:t>：</w:t>
      </w:r>
    </w:p>
    <w:p w14:paraId="422D302E" w14:textId="77777777" w:rsidR="004D085C" w:rsidRPr="00B5603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負責人（法定代理人）</w:t>
      </w:r>
      <w:r w:rsidR="004D085C" w:rsidRPr="00B56035">
        <w:rPr>
          <w:rFonts w:ascii="標楷體" w:eastAsia="標楷體" w:hAnsi="標楷體" w:cs="DFKaiShu-SB-Estd-BF" w:hint="eastAsia"/>
          <w:b/>
          <w:bCs/>
          <w:color w:val="000000"/>
          <w:kern w:val="0"/>
          <w:sz w:val="28"/>
          <w:szCs w:val="28"/>
        </w:rPr>
        <w:t>：</w:t>
      </w:r>
    </w:p>
    <w:p w14:paraId="422D302F"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身分證字號：</w:t>
      </w:r>
    </w:p>
    <w:p w14:paraId="422D3030" w14:textId="77777777" w:rsidR="000B4A42" w:rsidRPr="00B5603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地</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址</w:t>
      </w:r>
      <w:r w:rsidR="004D085C" w:rsidRPr="00B56035">
        <w:rPr>
          <w:rFonts w:ascii="標楷體" w:eastAsia="標楷體" w:hAnsi="標楷體" w:cs="DFKaiShu-SB-Estd-BF" w:hint="eastAsia"/>
          <w:b/>
          <w:bCs/>
          <w:color w:val="000000"/>
          <w:kern w:val="0"/>
          <w:sz w:val="28"/>
          <w:szCs w:val="28"/>
        </w:rPr>
        <w:t>：</w:t>
      </w:r>
    </w:p>
    <w:p w14:paraId="422D3031" w14:textId="77777777" w:rsidR="004D085C" w:rsidRPr="00B5603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電</w:t>
      </w:r>
      <w:r w:rsidR="002D27F9" w:rsidRPr="00B56035">
        <w:rPr>
          <w:rFonts w:ascii="標楷體" w:eastAsia="標楷體" w:hAnsi="標楷體" w:cs="DFKaiShu-SB-Estd-BF" w:hint="eastAsia"/>
          <w:b/>
          <w:bCs/>
          <w:color w:val="000000"/>
          <w:kern w:val="0"/>
          <w:sz w:val="28"/>
          <w:szCs w:val="28"/>
        </w:rPr>
        <w:t xml:space="preserve">      </w:t>
      </w:r>
      <w:r w:rsidRPr="00B56035">
        <w:rPr>
          <w:rFonts w:ascii="標楷體" w:eastAsia="標楷體" w:hAnsi="標楷體" w:cs="DFKaiShu-SB-Estd-BF" w:hint="eastAsia"/>
          <w:b/>
          <w:bCs/>
          <w:color w:val="000000"/>
          <w:kern w:val="0"/>
          <w:sz w:val="28"/>
          <w:szCs w:val="28"/>
        </w:rPr>
        <w:t>話：</w:t>
      </w:r>
    </w:p>
    <w:p w14:paraId="422D3032" w14:textId="77777777" w:rsidR="002D614C"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30AF6382" w14:textId="77777777" w:rsidR="00E30449" w:rsidRDefault="00E30449" w:rsidP="002D614C">
      <w:pPr>
        <w:autoSpaceDE w:val="0"/>
        <w:autoSpaceDN w:val="0"/>
        <w:adjustRightInd w:val="0"/>
        <w:snapToGrid w:val="0"/>
        <w:spacing w:line="360" w:lineRule="auto"/>
        <w:rPr>
          <w:rFonts w:ascii="標楷體" w:eastAsia="標楷體" w:hAnsi="標楷體" w:cs="DFKaiShu-SB-Estd-BF"/>
          <w:color w:val="000000"/>
          <w:kern w:val="0"/>
        </w:rPr>
      </w:pPr>
    </w:p>
    <w:p w14:paraId="53892EFE" w14:textId="77777777" w:rsidR="00E30449" w:rsidRDefault="00E30449" w:rsidP="002D614C">
      <w:pPr>
        <w:autoSpaceDE w:val="0"/>
        <w:autoSpaceDN w:val="0"/>
        <w:adjustRightInd w:val="0"/>
        <w:snapToGrid w:val="0"/>
        <w:spacing w:line="360" w:lineRule="auto"/>
        <w:rPr>
          <w:rFonts w:ascii="標楷體" w:eastAsia="標楷體" w:hAnsi="標楷體" w:cs="DFKaiShu-SB-Estd-BF"/>
          <w:color w:val="000000"/>
          <w:kern w:val="0"/>
        </w:rPr>
      </w:pPr>
    </w:p>
    <w:p w14:paraId="50DCAC06" w14:textId="77777777" w:rsidR="00E30449" w:rsidRDefault="00E30449" w:rsidP="002D614C">
      <w:pPr>
        <w:autoSpaceDE w:val="0"/>
        <w:autoSpaceDN w:val="0"/>
        <w:adjustRightInd w:val="0"/>
        <w:snapToGrid w:val="0"/>
        <w:spacing w:line="360" w:lineRule="auto"/>
        <w:rPr>
          <w:rFonts w:ascii="標楷體" w:eastAsia="標楷體" w:hAnsi="標楷體" w:cs="DFKaiShu-SB-Estd-BF"/>
          <w:color w:val="000000"/>
          <w:kern w:val="0"/>
        </w:rPr>
      </w:pPr>
    </w:p>
    <w:p w14:paraId="3CC055A5" w14:textId="77777777" w:rsidR="00E30449" w:rsidRDefault="00E30449" w:rsidP="002D614C">
      <w:pPr>
        <w:autoSpaceDE w:val="0"/>
        <w:autoSpaceDN w:val="0"/>
        <w:adjustRightInd w:val="0"/>
        <w:snapToGrid w:val="0"/>
        <w:spacing w:line="360" w:lineRule="auto"/>
        <w:rPr>
          <w:rFonts w:ascii="標楷體" w:eastAsia="標楷體" w:hAnsi="標楷體" w:cs="DFKaiShu-SB-Estd-BF"/>
          <w:color w:val="000000"/>
          <w:kern w:val="0"/>
        </w:rPr>
      </w:pPr>
    </w:p>
    <w:p w14:paraId="422D3033" w14:textId="77777777" w:rsidR="002D614C" w:rsidRPr="00D36864"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B"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C"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D" w14:textId="77777777" w:rsidR="00794B90" w:rsidRPr="00D36864"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14:paraId="422D303E" w14:textId="6087EDFF" w:rsidR="00850578" w:rsidRDefault="004D085C" w:rsidP="004D085C">
      <w:pPr>
        <w:snapToGrid w:val="0"/>
        <w:jc w:val="distribute"/>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中</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華</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民</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國</w:t>
      </w:r>
      <w:bookmarkStart w:id="15" w:name="_Hlk212122311"/>
      <w:r w:rsidR="00933871" w:rsidRPr="009B1547">
        <w:rPr>
          <w:rFonts w:ascii="標楷體" w:eastAsia="標楷體" w:hAnsi="標楷體" w:cs="DFKaiShu-SB-Estd-BF" w:hint="eastAsia"/>
          <w:b/>
          <w:bCs/>
          <w:color w:val="0000FF"/>
          <w:kern w:val="0"/>
          <w:highlight w:val="green"/>
        </w:rPr>
        <w:t>1</w:t>
      </w:r>
      <w:r w:rsidR="00387CAC" w:rsidRPr="009B1547">
        <w:rPr>
          <w:rFonts w:ascii="標楷體" w:eastAsia="標楷體" w:hAnsi="標楷體" w:cs="DFKaiShu-SB-Estd-BF" w:hint="eastAsia"/>
          <w:b/>
          <w:bCs/>
          <w:color w:val="0000FF"/>
          <w:kern w:val="0"/>
          <w:highlight w:val="green"/>
        </w:rPr>
        <w:t>1</w:t>
      </w:r>
      <w:bookmarkEnd w:id="15"/>
      <w:r w:rsidR="000E2BDF">
        <w:rPr>
          <w:rFonts w:ascii="標楷體" w:eastAsia="標楷體" w:hAnsi="標楷體" w:cs="DFKaiShu-SB-Estd-BF" w:hint="eastAsia"/>
          <w:b/>
          <w:bCs/>
          <w:color w:val="0000FF"/>
          <w:kern w:val="0"/>
          <w:highlight w:val="green"/>
        </w:rPr>
        <w:t>5</w:t>
      </w:r>
      <w:r w:rsidRPr="00A20A00">
        <w:rPr>
          <w:rFonts w:ascii="標楷體" w:eastAsia="標楷體" w:hAnsi="標楷體" w:cs="DFKaiShu-SB-Estd-BF" w:hint="eastAsia"/>
          <w:b/>
          <w:bCs/>
          <w:color w:val="000000"/>
          <w:kern w:val="0"/>
          <w:highlight w:val="green"/>
        </w:rPr>
        <w:t>年</w:t>
      </w:r>
      <w:r w:rsidR="00942AE5" w:rsidRPr="00A20A00">
        <w:rPr>
          <w:rFonts w:ascii="標楷體" w:eastAsia="標楷體" w:hAnsi="標楷體" w:cs="DFKaiShu-SB-Estd-BF" w:hint="eastAsia"/>
          <w:b/>
          <w:bCs/>
          <w:color w:val="000000"/>
          <w:kern w:val="0"/>
          <w:highlight w:val="green"/>
        </w:rPr>
        <w:t xml:space="preserve"> </w:t>
      </w:r>
      <w:r w:rsidRPr="00A20A00">
        <w:rPr>
          <w:rFonts w:ascii="標楷體" w:eastAsia="標楷體" w:hAnsi="標楷體" w:cs="DFKaiShu-SB-Estd-BF" w:hint="eastAsia"/>
          <w:b/>
          <w:bCs/>
          <w:color w:val="000000"/>
          <w:kern w:val="0"/>
          <w:highlight w:val="green"/>
        </w:rPr>
        <w:t>月</w:t>
      </w:r>
      <w:r w:rsidR="00942AE5" w:rsidRPr="00A20A00">
        <w:rPr>
          <w:rFonts w:ascii="標楷體" w:eastAsia="標楷體" w:hAnsi="標楷體" w:cs="DFKaiShu-SB-Estd-BF" w:hint="eastAsia"/>
          <w:b/>
          <w:bCs/>
          <w:color w:val="000000"/>
          <w:kern w:val="0"/>
          <w:highlight w:val="green"/>
        </w:rPr>
        <w:t xml:space="preserve"> </w:t>
      </w:r>
      <w:r w:rsidRPr="00A20A00">
        <w:rPr>
          <w:rFonts w:ascii="標楷體" w:eastAsia="標楷體" w:hAnsi="標楷體" w:cs="DFKaiShu-SB-Estd-BF" w:hint="eastAsia"/>
          <w:b/>
          <w:bCs/>
          <w:color w:val="000000"/>
          <w:kern w:val="0"/>
          <w:highlight w:val="green"/>
        </w:rPr>
        <w:t>日</w:t>
      </w:r>
    </w:p>
    <w:p w14:paraId="422D304E" w14:textId="1F12A5D8"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6B3EF4">
      <w:pPr>
        <w:pStyle w:val="Default"/>
        <w:numPr>
          <w:ilvl w:val="0"/>
          <w:numId w:val="45"/>
        </w:numPr>
        <w:ind w:left="709" w:hanging="567"/>
        <w:rPr>
          <w:sz w:val="28"/>
          <w:szCs w:val="28"/>
        </w:rPr>
      </w:pPr>
      <w:r>
        <w:rPr>
          <w:rFonts w:hint="eastAsia"/>
          <w:sz w:val="28"/>
          <w:szCs w:val="28"/>
        </w:rPr>
        <w:t>於進場施工前需提送完整之施工計畫書予</w:t>
      </w:r>
      <w:r w:rsidR="008563CF">
        <w:rPr>
          <w:rFonts w:hint="eastAsia"/>
          <w:sz w:val="28"/>
          <w:szCs w:val="28"/>
        </w:rPr>
        <w:t>甲方</w:t>
      </w:r>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6B3EF4">
      <w:pPr>
        <w:pStyle w:val="Default"/>
        <w:numPr>
          <w:ilvl w:val="0"/>
          <w:numId w:val="45"/>
        </w:numPr>
        <w:ind w:left="709" w:hanging="567"/>
        <w:rPr>
          <w:sz w:val="28"/>
          <w:szCs w:val="28"/>
        </w:rPr>
      </w:pPr>
      <w:r w:rsidRPr="004A2E56">
        <w:rPr>
          <w:rFonts w:hint="eastAsia"/>
          <w:sz w:val="28"/>
          <w:szCs w:val="28"/>
        </w:rPr>
        <w:t>有關併聯型系統輸出之併接方式，由得標廠商與甲方及管理機關討論，並經甲方、管理機關及台電公司同意後始得併接。</w:t>
      </w:r>
    </w:p>
    <w:p w14:paraId="422D3051" w14:textId="2F0A8CAC" w:rsidR="0086326E" w:rsidRDefault="0086326E" w:rsidP="006B3EF4">
      <w:pPr>
        <w:pStyle w:val="Default"/>
        <w:numPr>
          <w:ilvl w:val="0"/>
          <w:numId w:val="45"/>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6B3EF4">
      <w:pPr>
        <w:pStyle w:val="Default"/>
        <w:numPr>
          <w:ilvl w:val="0"/>
          <w:numId w:val="45"/>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6B3EF4">
      <w:pPr>
        <w:pStyle w:val="Default"/>
        <w:numPr>
          <w:ilvl w:val="0"/>
          <w:numId w:val="45"/>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6B3EF4">
      <w:pPr>
        <w:pStyle w:val="Default"/>
        <w:numPr>
          <w:ilvl w:val="0"/>
          <w:numId w:val="45"/>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6B3EF4">
      <w:pPr>
        <w:pStyle w:val="Default"/>
        <w:numPr>
          <w:ilvl w:val="0"/>
          <w:numId w:val="45"/>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6B3EF4">
      <w:pPr>
        <w:pStyle w:val="Default"/>
        <w:numPr>
          <w:ilvl w:val="0"/>
          <w:numId w:val="45"/>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6B3EF4">
      <w:pPr>
        <w:pStyle w:val="Default"/>
        <w:numPr>
          <w:ilvl w:val="0"/>
          <w:numId w:val="45"/>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的指示，非經同意不得入內，如有任何需求應事先洽</w:t>
      </w:r>
      <w:r w:rsidR="008563CF">
        <w:rPr>
          <w:rFonts w:hint="eastAsia"/>
          <w:sz w:val="28"/>
          <w:szCs w:val="28"/>
        </w:rPr>
        <w:t>甲方</w:t>
      </w:r>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6B3EF4">
      <w:pPr>
        <w:pStyle w:val="Default"/>
        <w:numPr>
          <w:ilvl w:val="0"/>
          <w:numId w:val="45"/>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6B3EF4">
      <w:pPr>
        <w:pStyle w:val="Default"/>
        <w:numPr>
          <w:ilvl w:val="0"/>
          <w:numId w:val="45"/>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6B3EF4">
      <w:pPr>
        <w:pStyle w:val="Default"/>
        <w:numPr>
          <w:ilvl w:val="0"/>
          <w:numId w:val="45"/>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6B3EF4">
      <w:pPr>
        <w:pStyle w:val="Default"/>
        <w:numPr>
          <w:ilvl w:val="0"/>
          <w:numId w:val="45"/>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6B3EF4">
      <w:pPr>
        <w:pStyle w:val="Default"/>
        <w:numPr>
          <w:ilvl w:val="1"/>
          <w:numId w:val="45"/>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w:t>
      </w:r>
      <w:r>
        <w:rPr>
          <w:sz w:val="28"/>
          <w:szCs w:val="28"/>
        </w:rPr>
        <w:t xml:space="preserve"> </w:t>
      </w:r>
    </w:p>
    <w:p w14:paraId="422D305D" w14:textId="130D865B" w:rsidR="0086326E" w:rsidRDefault="0086326E" w:rsidP="006B3EF4">
      <w:pPr>
        <w:pStyle w:val="Default"/>
        <w:numPr>
          <w:ilvl w:val="1"/>
          <w:numId w:val="45"/>
        </w:numPr>
        <w:ind w:leftChars="119" w:left="849" w:hangingChars="201" w:hanging="563"/>
        <w:rPr>
          <w:sz w:val="28"/>
          <w:szCs w:val="28"/>
        </w:rPr>
      </w:pPr>
      <w:r>
        <w:rPr>
          <w:rFonts w:hint="eastAsia"/>
          <w:sz w:val="28"/>
          <w:szCs w:val="28"/>
        </w:rPr>
        <w:lastRenderedPageBreak/>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6B3EF4">
      <w:pPr>
        <w:pStyle w:val="Default"/>
        <w:numPr>
          <w:ilvl w:val="0"/>
          <w:numId w:val="45"/>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6B3EF4">
      <w:pPr>
        <w:pStyle w:val="ad"/>
        <w:numPr>
          <w:ilvl w:val="0"/>
          <w:numId w:val="45"/>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77777777" w:rsidR="006B79A2" w:rsidRDefault="006B79A2" w:rsidP="0086326E">
      <w:pPr>
        <w:snapToGrid w:val="0"/>
        <w:rPr>
          <w:rFonts w:ascii="標楷體" w:eastAsia="標楷體" w:hAnsi="標楷體"/>
          <w:sz w:val="28"/>
          <w:szCs w:val="28"/>
        </w:rPr>
      </w:pPr>
    </w:p>
    <w:p w14:paraId="509FBF53" w14:textId="77777777" w:rsidR="006B79A2" w:rsidRDefault="006B79A2" w:rsidP="0086326E">
      <w:pPr>
        <w:snapToGrid w:val="0"/>
        <w:rPr>
          <w:rFonts w:ascii="標楷體" w:eastAsia="標楷體" w:hAnsi="標楷體"/>
          <w:sz w:val="28"/>
          <w:szCs w:val="28"/>
        </w:rPr>
      </w:pPr>
    </w:p>
    <w:p w14:paraId="1643E3DE" w14:textId="77777777" w:rsidR="006B79A2" w:rsidRDefault="006B79A2" w:rsidP="0086326E">
      <w:pPr>
        <w:snapToGrid w:val="0"/>
        <w:rPr>
          <w:rFonts w:ascii="標楷體" w:eastAsia="標楷體" w:hAnsi="標楷體"/>
          <w:sz w:val="28"/>
          <w:szCs w:val="28"/>
        </w:rPr>
      </w:pPr>
    </w:p>
    <w:p w14:paraId="45896D7A" w14:textId="77777777" w:rsidR="006B79A2" w:rsidRDefault="006B79A2" w:rsidP="0086326E">
      <w:pPr>
        <w:snapToGrid w:val="0"/>
        <w:rPr>
          <w:rFonts w:ascii="標楷體" w:eastAsia="標楷體" w:hAnsi="標楷體"/>
          <w:sz w:val="28"/>
          <w:szCs w:val="28"/>
        </w:rPr>
      </w:pPr>
    </w:p>
    <w:p w14:paraId="4439B324" w14:textId="77777777" w:rsidR="006B79A2" w:rsidRDefault="006B79A2" w:rsidP="0086326E">
      <w:pPr>
        <w:snapToGrid w:val="0"/>
        <w:rPr>
          <w:rFonts w:ascii="標楷體" w:eastAsia="標楷體" w:hAnsi="標楷體"/>
          <w:sz w:val="28"/>
          <w:szCs w:val="28"/>
        </w:rPr>
      </w:pPr>
    </w:p>
    <w:p w14:paraId="749A5367" w14:textId="77777777" w:rsidR="006B79A2" w:rsidRDefault="006B79A2" w:rsidP="0086326E">
      <w:pPr>
        <w:snapToGrid w:val="0"/>
        <w:rPr>
          <w:rFonts w:ascii="標楷體" w:eastAsia="標楷體" w:hAnsi="標楷體"/>
          <w:sz w:val="28"/>
          <w:szCs w:val="28"/>
        </w:rPr>
      </w:pPr>
    </w:p>
    <w:p w14:paraId="5F7E82C3" w14:textId="77777777" w:rsidR="006B79A2" w:rsidRDefault="006B79A2" w:rsidP="0086326E">
      <w:pPr>
        <w:snapToGrid w:val="0"/>
        <w:rPr>
          <w:rFonts w:ascii="標楷體" w:eastAsia="標楷體" w:hAnsi="標楷體"/>
          <w:sz w:val="28"/>
          <w:szCs w:val="28"/>
        </w:rPr>
      </w:pPr>
    </w:p>
    <w:p w14:paraId="136B65B5" w14:textId="77777777" w:rsidR="006B79A2" w:rsidRDefault="006B79A2" w:rsidP="0086326E">
      <w:pPr>
        <w:snapToGrid w:val="0"/>
        <w:rPr>
          <w:rFonts w:ascii="標楷體" w:eastAsia="標楷體" w:hAnsi="標楷體"/>
          <w:sz w:val="28"/>
          <w:szCs w:val="28"/>
        </w:rPr>
      </w:pPr>
    </w:p>
    <w:p w14:paraId="3458A568" w14:textId="77777777" w:rsidR="00F70BEA" w:rsidRDefault="00F70BEA">
      <w:pPr>
        <w:widowControl/>
        <w:rPr>
          <w:rFonts w:ascii="標楷體" w:eastAsia="標楷體" w:hAnsi="標楷體"/>
          <w:sz w:val="28"/>
          <w:szCs w:val="28"/>
        </w:rPr>
      </w:pPr>
      <w:r>
        <w:rPr>
          <w:rFonts w:ascii="標楷體" w:eastAsia="標楷體" w:hAnsi="標楷體"/>
          <w:sz w:val="28"/>
          <w:szCs w:val="28"/>
        </w:rPr>
        <w:br w:type="page"/>
      </w:r>
    </w:p>
    <w:p w14:paraId="422D3060" w14:textId="42CC57FF"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lastRenderedPageBreak/>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r>
        <w:t>（資料來源：建築物耐風設計規範與解說）</w:t>
      </w:r>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r w:rsidRPr="000254BE">
        <w:rPr>
          <w:rFonts w:ascii="標楷體" w:eastAsia="標楷體" w:hAnsi="標楷體"/>
          <w:spacing w:val="-1"/>
          <w:sz w:val="28"/>
          <w:szCs w:val="28"/>
        </w:rPr>
        <w:t>臺東縣：達仁鄉、大武鄉、太麻里鄉、長濱鄉。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r w:rsidRPr="000254BE">
        <w:rPr>
          <w:rFonts w:ascii="標楷體" w:eastAsia="標楷體" w:hAnsi="標楷體"/>
          <w:sz w:val="28"/>
          <w:szCs w:val="28"/>
        </w:rPr>
        <w:t>臺中市：和平區。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r w:rsidRPr="000254BE">
        <w:rPr>
          <w:rFonts w:ascii="標楷體" w:eastAsia="標楷體" w:hAnsi="標楷體"/>
          <w:sz w:val="28"/>
          <w:szCs w:val="28"/>
        </w:rPr>
        <w:t>臺南市：七股區、中西區、東區、南區、北區、安平區、安南區。</w:t>
      </w:r>
    </w:p>
    <w:p w14:paraId="0B5939FF" w14:textId="2323EA7B"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w:t>
      </w:r>
      <w:r w:rsidRPr="000254BE">
        <w:rPr>
          <w:rFonts w:ascii="標楷體" w:eastAsia="標楷體" w:hAnsi="標楷體"/>
          <w:spacing w:val="-1"/>
          <w:sz w:val="28"/>
          <w:szCs w:val="28"/>
        </w:rPr>
        <w:lastRenderedPageBreak/>
        <w:t>武</w:t>
      </w:r>
      <w:r w:rsidRPr="000254BE">
        <w:rPr>
          <w:rFonts w:ascii="標楷體" w:eastAsia="標楷體" w:hAnsi="標楷體"/>
          <w:sz w:val="28"/>
          <w:szCs w:val="28"/>
        </w:rPr>
        <w:t>區、鳥松區、鳳山區、橋頭區、岡山區、梓官區、彌陀區、永</w:t>
      </w:r>
      <w:r w:rsidRPr="000254BE">
        <w:rPr>
          <w:rFonts w:ascii="標楷體" w:eastAsia="標楷體" w:hAnsi="標楷體"/>
          <w:spacing w:val="-1"/>
          <w:sz w:val="28"/>
          <w:szCs w:val="28"/>
        </w:rPr>
        <w:t>安區、茄萣區、路竹區、湖內區、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鹽埔鄉、里港鄉、高樹鄉、三地門鄉、霧臺鄉。</w:t>
      </w:r>
    </w:p>
    <w:p w14:paraId="58300712"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臺東縣：金峰鄉、卑南鄉、臺東市、東河鄉、鹿野鄉、延平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0254BE"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z w:val="28"/>
          <w:szCs w:val="28"/>
        </w:rPr>
        <w:t>臺中市：東勢區、新社區、太平區、石岡區、豐原區、潭子</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區、神岡區、大雅區、大肚區、龍井區、沙鹿區、梧棲區、清水區、后里區、外埔區、大安區、 大甲區、中區、東區、南區、西區、北區、北屯 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r w:rsidRPr="000254BE">
        <w:rPr>
          <w:rFonts w:ascii="標楷體" w:eastAsia="標楷體" w:hAnsi="標楷體"/>
          <w:sz w:val="28"/>
          <w:szCs w:val="28"/>
        </w:rPr>
        <w:t>臺南市：永康區、歸仁區、新化區、左鎮區、玉井區、楠西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北門區、新營區、後壁區、</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rsidSect="00D47EF3">
          <w:footerReference w:type="default" r:id="rId9"/>
          <w:pgSz w:w="11910" w:h="16840"/>
          <w:pgMar w:top="1021" w:right="567" w:bottom="1021" w:left="851" w:header="0" w:footer="970" w:gutter="0"/>
          <w:cols w:space="720"/>
        </w:sectPr>
      </w:pPr>
    </w:p>
    <w:p w14:paraId="4C53AD1F"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區、六龜區、茂林區、甲仙區、那瑪夏區。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臺中市：烏日區、霧峰區、大里區。</w:t>
      </w:r>
    </w:p>
    <w:p w14:paraId="77231C3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彰化縣：鹿港鎮、福興鄉、芳苑鄉、大城鄉、二林鎮、埔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雲林縣：麥寮鄉、臺西鄉、東勢鄉、崙背鄉、褒忠鄉、元長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鄉、北港鎮、土庫鎮、二崙鎮、西螺鎮、虎尾 鎮、大埤鄉、荊桐鄉、斗六市、斗南鎮、古坑鄉、 林內鄉。</w:t>
      </w:r>
    </w:p>
    <w:p w14:paraId="7E8C0456"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臺南市：白河區。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22D3083" w14:textId="77777777" w:rsidR="00992A8A" w:rsidRPr="000254BE" w:rsidRDefault="00992A8A" w:rsidP="000254BE">
      <w:pPr>
        <w:snapToGrid w:val="0"/>
        <w:spacing w:line="400" w:lineRule="exact"/>
        <w:rPr>
          <w:rFonts w:ascii="標楷體" w:eastAsia="標楷體" w:hAnsi="標楷體"/>
          <w:sz w:val="28"/>
          <w:szCs w:val="28"/>
        </w:rPr>
      </w:pPr>
    </w:p>
    <w:p w14:paraId="422D3084"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1937E" w14:textId="77777777" w:rsidR="00E02404" w:rsidRDefault="00E02404">
      <w:r>
        <w:separator/>
      </w:r>
    </w:p>
  </w:endnote>
  <w:endnote w:type="continuationSeparator" w:id="0">
    <w:p w14:paraId="14BF9498" w14:textId="77777777" w:rsidR="00E02404" w:rsidRDefault="00E0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88"/>
    <w:family w:val="modern"/>
    <w:pitch w:val="fixed"/>
    <w:sig w:usb0="00000001" w:usb1="08080000" w:usb2="00000010" w:usb3="00000000" w:csb0="00100000" w:csb1="00000000"/>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533364"/>
      <w:docPartObj>
        <w:docPartGallery w:val="Page Numbers (Bottom of Page)"/>
        <w:docPartUnique/>
      </w:docPartObj>
    </w:sdtPr>
    <w:sdtEndPr/>
    <w:sdtContent>
      <w:p w14:paraId="422D30CE" w14:textId="5F47A568" w:rsidR="00536CC7" w:rsidRDefault="00536CC7">
        <w:pPr>
          <w:pStyle w:val="a8"/>
          <w:jc w:val="center"/>
        </w:pPr>
        <w:r>
          <w:fldChar w:fldCharType="begin"/>
        </w:r>
        <w:r>
          <w:instrText>PAGE   \* MERGEFORMAT</w:instrText>
        </w:r>
        <w:r>
          <w:fldChar w:fldCharType="separate"/>
        </w:r>
        <w:r w:rsidR="00E94FEA" w:rsidRPr="00E94FEA">
          <w:rPr>
            <w:noProof/>
            <w:lang w:val="zh-TW"/>
          </w:rPr>
          <w:t>12</w:t>
        </w:r>
        <w:r>
          <w:fldChar w:fldCharType="end"/>
        </w:r>
      </w:p>
    </w:sdtContent>
  </w:sdt>
  <w:p w14:paraId="422D30CF" w14:textId="77777777" w:rsidR="00536CC7" w:rsidRPr="004D22AF" w:rsidRDefault="00536CC7"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D30D2" w14:textId="77777777" w:rsidR="00536CC7" w:rsidRDefault="00536CC7"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536CC7" w:rsidRDefault="00536CC7">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D30D4" w14:textId="6921533D" w:rsidR="00536CC7" w:rsidRDefault="00536CC7"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94FEA">
      <w:rPr>
        <w:rStyle w:val="aa"/>
        <w:noProof/>
      </w:rPr>
      <w:t>35</w:t>
    </w:r>
    <w:r>
      <w:rPr>
        <w:rStyle w:val="aa"/>
      </w:rPr>
      <w:fldChar w:fldCharType="end"/>
    </w:r>
  </w:p>
  <w:p w14:paraId="422D30D5" w14:textId="77777777" w:rsidR="00536CC7" w:rsidRDefault="00536CC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86624" w14:textId="77777777" w:rsidR="00E02404" w:rsidRDefault="00E02404">
      <w:r>
        <w:separator/>
      </w:r>
    </w:p>
  </w:footnote>
  <w:footnote w:type="continuationSeparator" w:id="0">
    <w:p w14:paraId="2A51A843" w14:textId="77777777" w:rsidR="00E02404" w:rsidRDefault="00E02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8413343"/>
    <w:multiLevelType w:val="hybridMultilevel"/>
    <w:tmpl w:val="7EFCEEAA"/>
    <w:lvl w:ilvl="0" w:tplc="AB963CC2">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6"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7" w15:restartNumberingAfterBreak="0">
    <w:nsid w:val="26CF19F9"/>
    <w:multiLevelType w:val="hybridMultilevel"/>
    <w:tmpl w:val="2D741B40"/>
    <w:lvl w:ilvl="0" w:tplc="7D34DBAC">
      <w:start w:val="1"/>
      <w:numFmt w:val="taiwaneseCountingThousand"/>
      <w:lvlText w:val="（%1）"/>
      <w:lvlJc w:val="left"/>
      <w:pPr>
        <w:ind w:left="1760" w:hanging="480"/>
      </w:pPr>
      <w:rPr>
        <w:rFonts w:hint="eastAsia"/>
        <w:color w:val="FF0000"/>
      </w:r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18"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9"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21"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4"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4E03E6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A0337C9"/>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28"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0" w15:restartNumberingAfterBreak="0">
    <w:nsid w:val="3DDC6A02"/>
    <w:multiLevelType w:val="hybridMultilevel"/>
    <w:tmpl w:val="3BE06934"/>
    <w:lvl w:ilvl="0" w:tplc="2BB2993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2"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43D2B63"/>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34"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6"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7"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8"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9"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0"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1"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42"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3"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4"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5"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6"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7"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8"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9"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50"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52"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3"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54"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4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num>
  <w:num w:numId="4">
    <w:abstractNumId w:val="24"/>
  </w:num>
  <w:num w:numId="5">
    <w:abstractNumId w:val="47"/>
  </w:num>
  <w:num w:numId="6">
    <w:abstractNumId w:val="22"/>
  </w:num>
  <w:num w:numId="7">
    <w:abstractNumId w:val="6"/>
  </w:num>
  <w:num w:numId="8">
    <w:abstractNumId w:val="39"/>
  </w:num>
  <w:num w:numId="9">
    <w:abstractNumId w:val="31"/>
  </w:num>
  <w:num w:numId="10">
    <w:abstractNumId w:val="52"/>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3"/>
  </w:num>
  <w:num w:numId="14">
    <w:abstractNumId w:val="13"/>
  </w:num>
  <w:num w:numId="15">
    <w:abstractNumId w:val="5"/>
  </w:num>
  <w:num w:numId="16">
    <w:abstractNumId w:val="2"/>
  </w:num>
  <w:num w:numId="17">
    <w:abstractNumId w:val="28"/>
  </w:num>
  <w:num w:numId="18">
    <w:abstractNumId w:val="15"/>
  </w:num>
  <w:num w:numId="19">
    <w:abstractNumId w:val="43"/>
  </w:num>
  <w:num w:numId="20">
    <w:abstractNumId w:val="34"/>
  </w:num>
  <w:num w:numId="21">
    <w:abstractNumId w:val="19"/>
  </w:num>
  <w:num w:numId="22">
    <w:abstractNumId w:val="26"/>
  </w:num>
  <w:num w:numId="23">
    <w:abstractNumId w:val="36"/>
  </w:num>
  <w:num w:numId="24">
    <w:abstractNumId w:val="32"/>
  </w:num>
  <w:num w:numId="25">
    <w:abstractNumId w:val="29"/>
  </w:num>
  <w:num w:numId="26">
    <w:abstractNumId w:val="54"/>
  </w:num>
  <w:num w:numId="27">
    <w:abstractNumId w:val="21"/>
  </w:num>
  <w:num w:numId="28">
    <w:abstractNumId w:val="12"/>
  </w:num>
  <w:num w:numId="29">
    <w:abstractNumId w:val="23"/>
  </w:num>
  <w:num w:numId="30">
    <w:abstractNumId w:val="42"/>
  </w:num>
  <w:num w:numId="31">
    <w:abstractNumId w:val="35"/>
  </w:num>
  <w:num w:numId="32">
    <w:abstractNumId w:val="9"/>
  </w:num>
  <w:num w:numId="33">
    <w:abstractNumId w:val="40"/>
  </w:num>
  <w:num w:numId="34">
    <w:abstractNumId w:val="14"/>
  </w:num>
  <w:num w:numId="35">
    <w:abstractNumId w:val="37"/>
  </w:num>
  <w:num w:numId="36">
    <w:abstractNumId w:val="38"/>
  </w:num>
  <w:num w:numId="37">
    <w:abstractNumId w:val="45"/>
  </w:num>
  <w:num w:numId="38">
    <w:abstractNumId w:val="4"/>
  </w:num>
  <w:num w:numId="39">
    <w:abstractNumId w:val="0"/>
  </w:num>
  <w:num w:numId="40">
    <w:abstractNumId w:val="41"/>
  </w:num>
  <w:num w:numId="41">
    <w:abstractNumId w:val="49"/>
  </w:num>
  <w:num w:numId="42">
    <w:abstractNumId w:val="10"/>
  </w:num>
  <w:num w:numId="43">
    <w:abstractNumId w:val="18"/>
  </w:num>
  <w:num w:numId="44">
    <w:abstractNumId w:val="53"/>
  </w:num>
  <w:num w:numId="45">
    <w:abstractNumId w:val="7"/>
  </w:num>
  <w:num w:numId="46">
    <w:abstractNumId w:val="8"/>
  </w:num>
  <w:num w:numId="47">
    <w:abstractNumId w:val="51"/>
  </w:num>
  <w:num w:numId="48">
    <w:abstractNumId w:val="20"/>
  </w:num>
  <w:num w:numId="49">
    <w:abstractNumId w:val="16"/>
  </w:num>
  <w:num w:numId="50">
    <w:abstractNumId w:val="1"/>
  </w:num>
  <w:num w:numId="51">
    <w:abstractNumId w:val="17"/>
  </w:num>
  <w:num w:numId="52">
    <w:abstractNumId w:val="27"/>
  </w:num>
  <w:num w:numId="53">
    <w:abstractNumId w:val="11"/>
  </w:num>
  <w:num w:numId="54">
    <w:abstractNumId w:val="30"/>
  </w:num>
  <w:num w:numId="55">
    <w:abstractNumId w:val="33"/>
  </w:num>
  <w:num w:numId="56">
    <w:abstractNumId w:val="2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01"/>
    <w:rsid w:val="000023CE"/>
    <w:rsid w:val="00002B31"/>
    <w:rsid w:val="000040C2"/>
    <w:rsid w:val="00004586"/>
    <w:rsid w:val="00004669"/>
    <w:rsid w:val="000054DD"/>
    <w:rsid w:val="00005F5D"/>
    <w:rsid w:val="00014FFD"/>
    <w:rsid w:val="000155ED"/>
    <w:rsid w:val="00015CE4"/>
    <w:rsid w:val="00016224"/>
    <w:rsid w:val="00016242"/>
    <w:rsid w:val="00016652"/>
    <w:rsid w:val="00017FEF"/>
    <w:rsid w:val="000208D3"/>
    <w:rsid w:val="00021D88"/>
    <w:rsid w:val="00023AE0"/>
    <w:rsid w:val="000254BE"/>
    <w:rsid w:val="00025AE7"/>
    <w:rsid w:val="00026806"/>
    <w:rsid w:val="00026954"/>
    <w:rsid w:val="00026974"/>
    <w:rsid w:val="00030018"/>
    <w:rsid w:val="00030665"/>
    <w:rsid w:val="0003521B"/>
    <w:rsid w:val="00035627"/>
    <w:rsid w:val="000356F1"/>
    <w:rsid w:val="00036D19"/>
    <w:rsid w:val="00036D5A"/>
    <w:rsid w:val="000402B5"/>
    <w:rsid w:val="000406C8"/>
    <w:rsid w:val="00040D77"/>
    <w:rsid w:val="00041380"/>
    <w:rsid w:val="000434AB"/>
    <w:rsid w:val="0004413B"/>
    <w:rsid w:val="000457AA"/>
    <w:rsid w:val="000465D6"/>
    <w:rsid w:val="0004766E"/>
    <w:rsid w:val="00053041"/>
    <w:rsid w:val="00053ACF"/>
    <w:rsid w:val="00054F91"/>
    <w:rsid w:val="00055961"/>
    <w:rsid w:val="0005672B"/>
    <w:rsid w:val="00057427"/>
    <w:rsid w:val="00057982"/>
    <w:rsid w:val="00060F5F"/>
    <w:rsid w:val="000612AB"/>
    <w:rsid w:val="00062732"/>
    <w:rsid w:val="000627BA"/>
    <w:rsid w:val="000634AF"/>
    <w:rsid w:val="0006490A"/>
    <w:rsid w:val="000706A8"/>
    <w:rsid w:val="00070B03"/>
    <w:rsid w:val="00071E1C"/>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49AC"/>
    <w:rsid w:val="00095F38"/>
    <w:rsid w:val="00096B22"/>
    <w:rsid w:val="0009794D"/>
    <w:rsid w:val="00097F02"/>
    <w:rsid w:val="000A0F1D"/>
    <w:rsid w:val="000A1BF6"/>
    <w:rsid w:val="000A3A28"/>
    <w:rsid w:val="000A4111"/>
    <w:rsid w:val="000A4FDC"/>
    <w:rsid w:val="000A661E"/>
    <w:rsid w:val="000A6D8F"/>
    <w:rsid w:val="000A76C4"/>
    <w:rsid w:val="000B0504"/>
    <w:rsid w:val="000B1B22"/>
    <w:rsid w:val="000B1C0C"/>
    <w:rsid w:val="000B27B4"/>
    <w:rsid w:val="000B2859"/>
    <w:rsid w:val="000B29EC"/>
    <w:rsid w:val="000B3170"/>
    <w:rsid w:val="000B3315"/>
    <w:rsid w:val="000B4A42"/>
    <w:rsid w:val="000B5009"/>
    <w:rsid w:val="000B51BE"/>
    <w:rsid w:val="000B542A"/>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3F6"/>
    <w:rsid w:val="000D54B6"/>
    <w:rsid w:val="000D57B7"/>
    <w:rsid w:val="000D5BD9"/>
    <w:rsid w:val="000D61C5"/>
    <w:rsid w:val="000D67B5"/>
    <w:rsid w:val="000E017C"/>
    <w:rsid w:val="000E149C"/>
    <w:rsid w:val="000E2499"/>
    <w:rsid w:val="000E27FA"/>
    <w:rsid w:val="000E2BDF"/>
    <w:rsid w:val="000E3595"/>
    <w:rsid w:val="000E36AB"/>
    <w:rsid w:val="000E39C6"/>
    <w:rsid w:val="000E3F42"/>
    <w:rsid w:val="000E40C2"/>
    <w:rsid w:val="000E524D"/>
    <w:rsid w:val="000E6181"/>
    <w:rsid w:val="000E739F"/>
    <w:rsid w:val="000F02E9"/>
    <w:rsid w:val="000F1E06"/>
    <w:rsid w:val="000F2118"/>
    <w:rsid w:val="000F232C"/>
    <w:rsid w:val="000F487B"/>
    <w:rsid w:val="000F5158"/>
    <w:rsid w:val="000F5445"/>
    <w:rsid w:val="001014E6"/>
    <w:rsid w:val="0010185F"/>
    <w:rsid w:val="00101BF3"/>
    <w:rsid w:val="00102A01"/>
    <w:rsid w:val="00104EDD"/>
    <w:rsid w:val="00105DB6"/>
    <w:rsid w:val="001105F8"/>
    <w:rsid w:val="0011168A"/>
    <w:rsid w:val="00111B42"/>
    <w:rsid w:val="00114262"/>
    <w:rsid w:val="00115E33"/>
    <w:rsid w:val="00116142"/>
    <w:rsid w:val="001162FD"/>
    <w:rsid w:val="00116B5B"/>
    <w:rsid w:val="00116CCB"/>
    <w:rsid w:val="00117E47"/>
    <w:rsid w:val="00124151"/>
    <w:rsid w:val="00124328"/>
    <w:rsid w:val="001252C9"/>
    <w:rsid w:val="001255E8"/>
    <w:rsid w:val="001256FF"/>
    <w:rsid w:val="00125F28"/>
    <w:rsid w:val="00126983"/>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E76"/>
    <w:rsid w:val="00146489"/>
    <w:rsid w:val="00146589"/>
    <w:rsid w:val="00146AC6"/>
    <w:rsid w:val="001500F2"/>
    <w:rsid w:val="00150F31"/>
    <w:rsid w:val="00151031"/>
    <w:rsid w:val="0015151D"/>
    <w:rsid w:val="00151BF1"/>
    <w:rsid w:val="00152319"/>
    <w:rsid w:val="00153479"/>
    <w:rsid w:val="00154375"/>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0838"/>
    <w:rsid w:val="001716F9"/>
    <w:rsid w:val="00173867"/>
    <w:rsid w:val="0017400A"/>
    <w:rsid w:val="00175A6F"/>
    <w:rsid w:val="0017689A"/>
    <w:rsid w:val="00176DFC"/>
    <w:rsid w:val="00176EA9"/>
    <w:rsid w:val="001770EA"/>
    <w:rsid w:val="001803D8"/>
    <w:rsid w:val="001804EE"/>
    <w:rsid w:val="00180592"/>
    <w:rsid w:val="001809D9"/>
    <w:rsid w:val="00182311"/>
    <w:rsid w:val="00182374"/>
    <w:rsid w:val="001823C2"/>
    <w:rsid w:val="001837AB"/>
    <w:rsid w:val="00184F7D"/>
    <w:rsid w:val="0019136E"/>
    <w:rsid w:val="0019289C"/>
    <w:rsid w:val="001929BC"/>
    <w:rsid w:val="001935EE"/>
    <w:rsid w:val="00193D48"/>
    <w:rsid w:val="00195E97"/>
    <w:rsid w:val="001966ED"/>
    <w:rsid w:val="00196B1F"/>
    <w:rsid w:val="00197496"/>
    <w:rsid w:val="001A0052"/>
    <w:rsid w:val="001A02BB"/>
    <w:rsid w:val="001A3608"/>
    <w:rsid w:val="001A5BE7"/>
    <w:rsid w:val="001A6890"/>
    <w:rsid w:val="001A6B60"/>
    <w:rsid w:val="001B2A6D"/>
    <w:rsid w:val="001B2EB7"/>
    <w:rsid w:val="001B3901"/>
    <w:rsid w:val="001B39FB"/>
    <w:rsid w:val="001B4171"/>
    <w:rsid w:val="001B495E"/>
    <w:rsid w:val="001B4CF9"/>
    <w:rsid w:val="001B4F80"/>
    <w:rsid w:val="001B6E61"/>
    <w:rsid w:val="001B7701"/>
    <w:rsid w:val="001C0340"/>
    <w:rsid w:val="001C0C08"/>
    <w:rsid w:val="001C324F"/>
    <w:rsid w:val="001C3B0A"/>
    <w:rsid w:val="001C4B6F"/>
    <w:rsid w:val="001C4D54"/>
    <w:rsid w:val="001C4EE6"/>
    <w:rsid w:val="001D00C6"/>
    <w:rsid w:val="001D0E1F"/>
    <w:rsid w:val="001D1A38"/>
    <w:rsid w:val="001D1A7E"/>
    <w:rsid w:val="001D1BB7"/>
    <w:rsid w:val="001D357A"/>
    <w:rsid w:val="001D395F"/>
    <w:rsid w:val="001D5DD7"/>
    <w:rsid w:val="001E1287"/>
    <w:rsid w:val="001E2C22"/>
    <w:rsid w:val="001E2F60"/>
    <w:rsid w:val="001E3DAC"/>
    <w:rsid w:val="001E3FF8"/>
    <w:rsid w:val="001E4435"/>
    <w:rsid w:val="001E443B"/>
    <w:rsid w:val="001E7D26"/>
    <w:rsid w:val="001F1150"/>
    <w:rsid w:val="001F1708"/>
    <w:rsid w:val="001F215A"/>
    <w:rsid w:val="001F236B"/>
    <w:rsid w:val="001F3D6E"/>
    <w:rsid w:val="001F3F5F"/>
    <w:rsid w:val="001F43F5"/>
    <w:rsid w:val="001F75C4"/>
    <w:rsid w:val="002016D1"/>
    <w:rsid w:val="00202568"/>
    <w:rsid w:val="00203649"/>
    <w:rsid w:val="0020377C"/>
    <w:rsid w:val="00204236"/>
    <w:rsid w:val="00204711"/>
    <w:rsid w:val="002050E5"/>
    <w:rsid w:val="0020611D"/>
    <w:rsid w:val="0020646E"/>
    <w:rsid w:val="0020666A"/>
    <w:rsid w:val="00207A01"/>
    <w:rsid w:val="00207CA9"/>
    <w:rsid w:val="00210764"/>
    <w:rsid w:val="00210F68"/>
    <w:rsid w:val="00211E5A"/>
    <w:rsid w:val="0021228E"/>
    <w:rsid w:val="002135DB"/>
    <w:rsid w:val="00214AC6"/>
    <w:rsid w:val="0021516C"/>
    <w:rsid w:val="0021704F"/>
    <w:rsid w:val="0022033B"/>
    <w:rsid w:val="00221D08"/>
    <w:rsid w:val="00221E5B"/>
    <w:rsid w:val="00221F82"/>
    <w:rsid w:val="00224C37"/>
    <w:rsid w:val="00224C61"/>
    <w:rsid w:val="00224DAF"/>
    <w:rsid w:val="0023078E"/>
    <w:rsid w:val="00231F8F"/>
    <w:rsid w:val="0023244D"/>
    <w:rsid w:val="00232D28"/>
    <w:rsid w:val="00233ACC"/>
    <w:rsid w:val="0023573E"/>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24C"/>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6F2"/>
    <w:rsid w:val="002A02A7"/>
    <w:rsid w:val="002A03BE"/>
    <w:rsid w:val="002A0D44"/>
    <w:rsid w:val="002A0E7E"/>
    <w:rsid w:val="002A14EB"/>
    <w:rsid w:val="002A2AE4"/>
    <w:rsid w:val="002A3760"/>
    <w:rsid w:val="002A421F"/>
    <w:rsid w:val="002A4882"/>
    <w:rsid w:val="002A574A"/>
    <w:rsid w:val="002A57D8"/>
    <w:rsid w:val="002A5AFC"/>
    <w:rsid w:val="002A5CC7"/>
    <w:rsid w:val="002A6296"/>
    <w:rsid w:val="002B15F9"/>
    <w:rsid w:val="002B4519"/>
    <w:rsid w:val="002B50C1"/>
    <w:rsid w:val="002B5BFB"/>
    <w:rsid w:val="002B6F7C"/>
    <w:rsid w:val="002C0361"/>
    <w:rsid w:val="002C07C9"/>
    <w:rsid w:val="002C086F"/>
    <w:rsid w:val="002C1171"/>
    <w:rsid w:val="002C127F"/>
    <w:rsid w:val="002C1826"/>
    <w:rsid w:val="002C1EF1"/>
    <w:rsid w:val="002C5AAA"/>
    <w:rsid w:val="002C61AD"/>
    <w:rsid w:val="002D00B4"/>
    <w:rsid w:val="002D17B1"/>
    <w:rsid w:val="002D20FE"/>
    <w:rsid w:val="002D27F9"/>
    <w:rsid w:val="002D3B93"/>
    <w:rsid w:val="002D46BF"/>
    <w:rsid w:val="002D4EAB"/>
    <w:rsid w:val="002D614C"/>
    <w:rsid w:val="002E04A5"/>
    <w:rsid w:val="002E0D98"/>
    <w:rsid w:val="002E17E8"/>
    <w:rsid w:val="002E2032"/>
    <w:rsid w:val="002E4FB4"/>
    <w:rsid w:val="002E6182"/>
    <w:rsid w:val="002E79BB"/>
    <w:rsid w:val="002E7B0C"/>
    <w:rsid w:val="002F11AB"/>
    <w:rsid w:val="002F49F6"/>
    <w:rsid w:val="002F5145"/>
    <w:rsid w:val="002F66FA"/>
    <w:rsid w:val="002F7E3E"/>
    <w:rsid w:val="0030209B"/>
    <w:rsid w:val="003026D5"/>
    <w:rsid w:val="00302891"/>
    <w:rsid w:val="00302E6D"/>
    <w:rsid w:val="00303F97"/>
    <w:rsid w:val="00306BEC"/>
    <w:rsid w:val="00307A18"/>
    <w:rsid w:val="00310668"/>
    <w:rsid w:val="00311436"/>
    <w:rsid w:val="003132C1"/>
    <w:rsid w:val="00315C17"/>
    <w:rsid w:val="00315C73"/>
    <w:rsid w:val="00316F16"/>
    <w:rsid w:val="00317CA6"/>
    <w:rsid w:val="00322E8E"/>
    <w:rsid w:val="00323B89"/>
    <w:rsid w:val="00324BA3"/>
    <w:rsid w:val="00324F3B"/>
    <w:rsid w:val="00325579"/>
    <w:rsid w:val="003261F4"/>
    <w:rsid w:val="00326921"/>
    <w:rsid w:val="003271F9"/>
    <w:rsid w:val="00327744"/>
    <w:rsid w:val="0033168A"/>
    <w:rsid w:val="00331C1B"/>
    <w:rsid w:val="003326D8"/>
    <w:rsid w:val="00333AAF"/>
    <w:rsid w:val="0033425E"/>
    <w:rsid w:val="00335172"/>
    <w:rsid w:val="0033670F"/>
    <w:rsid w:val="0033689C"/>
    <w:rsid w:val="00337015"/>
    <w:rsid w:val="00337BA3"/>
    <w:rsid w:val="00342B92"/>
    <w:rsid w:val="003469EE"/>
    <w:rsid w:val="00350D32"/>
    <w:rsid w:val="0035219B"/>
    <w:rsid w:val="00353DD6"/>
    <w:rsid w:val="0035436C"/>
    <w:rsid w:val="003544D7"/>
    <w:rsid w:val="00354CC1"/>
    <w:rsid w:val="003551A9"/>
    <w:rsid w:val="00355ABB"/>
    <w:rsid w:val="00357B84"/>
    <w:rsid w:val="00360645"/>
    <w:rsid w:val="003612CD"/>
    <w:rsid w:val="003617F4"/>
    <w:rsid w:val="00361FC7"/>
    <w:rsid w:val="003620FF"/>
    <w:rsid w:val="0036260D"/>
    <w:rsid w:val="00362D91"/>
    <w:rsid w:val="0036390F"/>
    <w:rsid w:val="00363FF8"/>
    <w:rsid w:val="00364D67"/>
    <w:rsid w:val="003663EB"/>
    <w:rsid w:val="0036681F"/>
    <w:rsid w:val="00367982"/>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04"/>
    <w:rsid w:val="003855C1"/>
    <w:rsid w:val="00386067"/>
    <w:rsid w:val="00387389"/>
    <w:rsid w:val="0038766B"/>
    <w:rsid w:val="0038781F"/>
    <w:rsid w:val="00387CAC"/>
    <w:rsid w:val="00387E10"/>
    <w:rsid w:val="00390C0C"/>
    <w:rsid w:val="00391823"/>
    <w:rsid w:val="00391D6E"/>
    <w:rsid w:val="003922E1"/>
    <w:rsid w:val="00392672"/>
    <w:rsid w:val="00392EB3"/>
    <w:rsid w:val="00393468"/>
    <w:rsid w:val="0039441A"/>
    <w:rsid w:val="003946C3"/>
    <w:rsid w:val="00394D8C"/>
    <w:rsid w:val="00395389"/>
    <w:rsid w:val="00395831"/>
    <w:rsid w:val="0039583C"/>
    <w:rsid w:val="00396A94"/>
    <w:rsid w:val="003978C2"/>
    <w:rsid w:val="003A067E"/>
    <w:rsid w:val="003A0E62"/>
    <w:rsid w:val="003A1673"/>
    <w:rsid w:val="003A17DF"/>
    <w:rsid w:val="003A20C4"/>
    <w:rsid w:val="003A4CB2"/>
    <w:rsid w:val="003A5822"/>
    <w:rsid w:val="003A6DD4"/>
    <w:rsid w:val="003A7596"/>
    <w:rsid w:val="003B0BA9"/>
    <w:rsid w:val="003B425F"/>
    <w:rsid w:val="003B52BB"/>
    <w:rsid w:val="003B53EE"/>
    <w:rsid w:val="003B66E4"/>
    <w:rsid w:val="003B7271"/>
    <w:rsid w:val="003C06EE"/>
    <w:rsid w:val="003C172D"/>
    <w:rsid w:val="003C2A1F"/>
    <w:rsid w:val="003C2EEA"/>
    <w:rsid w:val="003C5FB5"/>
    <w:rsid w:val="003C65C3"/>
    <w:rsid w:val="003D1014"/>
    <w:rsid w:val="003D1280"/>
    <w:rsid w:val="003D21EB"/>
    <w:rsid w:val="003D2947"/>
    <w:rsid w:val="003D3CE9"/>
    <w:rsid w:val="003D5296"/>
    <w:rsid w:val="003D5AF3"/>
    <w:rsid w:val="003D6F43"/>
    <w:rsid w:val="003E06C5"/>
    <w:rsid w:val="003E15CE"/>
    <w:rsid w:val="003E1780"/>
    <w:rsid w:val="003E1B09"/>
    <w:rsid w:val="003E1C78"/>
    <w:rsid w:val="003E3E37"/>
    <w:rsid w:val="003E44AB"/>
    <w:rsid w:val="003E6148"/>
    <w:rsid w:val="003E6B20"/>
    <w:rsid w:val="003E6B2F"/>
    <w:rsid w:val="003E7489"/>
    <w:rsid w:val="003E7B31"/>
    <w:rsid w:val="003F0082"/>
    <w:rsid w:val="003F020A"/>
    <w:rsid w:val="003F0278"/>
    <w:rsid w:val="003F0C0E"/>
    <w:rsid w:val="003F0FEE"/>
    <w:rsid w:val="003F1CEC"/>
    <w:rsid w:val="003F2A01"/>
    <w:rsid w:val="003F3B4B"/>
    <w:rsid w:val="003F4EBF"/>
    <w:rsid w:val="003F4F41"/>
    <w:rsid w:val="003F50DE"/>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38A4"/>
    <w:rsid w:val="0043416C"/>
    <w:rsid w:val="00434A0E"/>
    <w:rsid w:val="00434E86"/>
    <w:rsid w:val="00435393"/>
    <w:rsid w:val="00435637"/>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CB7"/>
    <w:rsid w:val="00476E5C"/>
    <w:rsid w:val="004773DC"/>
    <w:rsid w:val="00477943"/>
    <w:rsid w:val="00477AA5"/>
    <w:rsid w:val="00477ACA"/>
    <w:rsid w:val="00480245"/>
    <w:rsid w:val="00480D12"/>
    <w:rsid w:val="004818AA"/>
    <w:rsid w:val="00483473"/>
    <w:rsid w:val="00483E4B"/>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4E6C"/>
    <w:rsid w:val="004B546C"/>
    <w:rsid w:val="004B5C76"/>
    <w:rsid w:val="004B5FCF"/>
    <w:rsid w:val="004B6088"/>
    <w:rsid w:val="004B701D"/>
    <w:rsid w:val="004B7BC0"/>
    <w:rsid w:val="004C0801"/>
    <w:rsid w:val="004C1267"/>
    <w:rsid w:val="004C2796"/>
    <w:rsid w:val="004C325F"/>
    <w:rsid w:val="004C7524"/>
    <w:rsid w:val="004C7A93"/>
    <w:rsid w:val="004D05CC"/>
    <w:rsid w:val="004D085C"/>
    <w:rsid w:val="004D09A0"/>
    <w:rsid w:val="004D0D4D"/>
    <w:rsid w:val="004D1A57"/>
    <w:rsid w:val="004D2236"/>
    <w:rsid w:val="004D2B92"/>
    <w:rsid w:val="004D3786"/>
    <w:rsid w:val="004D3E02"/>
    <w:rsid w:val="004D4384"/>
    <w:rsid w:val="004D4A8E"/>
    <w:rsid w:val="004D4CF0"/>
    <w:rsid w:val="004D65A6"/>
    <w:rsid w:val="004E0FA3"/>
    <w:rsid w:val="004E2BE3"/>
    <w:rsid w:val="004E3457"/>
    <w:rsid w:val="004E36B4"/>
    <w:rsid w:val="004E45AE"/>
    <w:rsid w:val="004E6D73"/>
    <w:rsid w:val="004F090A"/>
    <w:rsid w:val="004F25D9"/>
    <w:rsid w:val="004F2BC7"/>
    <w:rsid w:val="004F2F5B"/>
    <w:rsid w:val="004F4FB1"/>
    <w:rsid w:val="004F5670"/>
    <w:rsid w:val="004F7000"/>
    <w:rsid w:val="004F77B7"/>
    <w:rsid w:val="004F7EDF"/>
    <w:rsid w:val="005017E0"/>
    <w:rsid w:val="005019B8"/>
    <w:rsid w:val="0050314C"/>
    <w:rsid w:val="00503967"/>
    <w:rsid w:val="00504AFB"/>
    <w:rsid w:val="00505188"/>
    <w:rsid w:val="005108D6"/>
    <w:rsid w:val="00511744"/>
    <w:rsid w:val="0051215A"/>
    <w:rsid w:val="0051267D"/>
    <w:rsid w:val="00512C72"/>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433A"/>
    <w:rsid w:val="00525D54"/>
    <w:rsid w:val="00526B01"/>
    <w:rsid w:val="00526EAB"/>
    <w:rsid w:val="00527020"/>
    <w:rsid w:val="0052751F"/>
    <w:rsid w:val="00530A55"/>
    <w:rsid w:val="00532396"/>
    <w:rsid w:val="00536077"/>
    <w:rsid w:val="00536C0E"/>
    <w:rsid w:val="00536CC7"/>
    <w:rsid w:val="00537EAE"/>
    <w:rsid w:val="00540482"/>
    <w:rsid w:val="00541951"/>
    <w:rsid w:val="00541EB0"/>
    <w:rsid w:val="00541ED5"/>
    <w:rsid w:val="00542181"/>
    <w:rsid w:val="005428A6"/>
    <w:rsid w:val="0054408B"/>
    <w:rsid w:val="00545085"/>
    <w:rsid w:val="005469F9"/>
    <w:rsid w:val="005477BF"/>
    <w:rsid w:val="005503C3"/>
    <w:rsid w:val="00550857"/>
    <w:rsid w:val="00550C67"/>
    <w:rsid w:val="00551BA6"/>
    <w:rsid w:val="00552C47"/>
    <w:rsid w:val="005531D5"/>
    <w:rsid w:val="0055338B"/>
    <w:rsid w:val="005536D3"/>
    <w:rsid w:val="005550B7"/>
    <w:rsid w:val="0055654F"/>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2A5"/>
    <w:rsid w:val="00581F3C"/>
    <w:rsid w:val="00582E7F"/>
    <w:rsid w:val="0058306E"/>
    <w:rsid w:val="00583FD6"/>
    <w:rsid w:val="0058421E"/>
    <w:rsid w:val="00584719"/>
    <w:rsid w:val="00587DE6"/>
    <w:rsid w:val="005907A6"/>
    <w:rsid w:val="00591DF6"/>
    <w:rsid w:val="00592D28"/>
    <w:rsid w:val="00593531"/>
    <w:rsid w:val="005955D8"/>
    <w:rsid w:val="00595E58"/>
    <w:rsid w:val="00595F29"/>
    <w:rsid w:val="00596213"/>
    <w:rsid w:val="005973E8"/>
    <w:rsid w:val="005A0418"/>
    <w:rsid w:val="005A0F67"/>
    <w:rsid w:val="005A179A"/>
    <w:rsid w:val="005A2FCC"/>
    <w:rsid w:val="005A3BDC"/>
    <w:rsid w:val="005A3F76"/>
    <w:rsid w:val="005A43D3"/>
    <w:rsid w:val="005A5741"/>
    <w:rsid w:val="005A5A59"/>
    <w:rsid w:val="005A7E4B"/>
    <w:rsid w:val="005A7FE1"/>
    <w:rsid w:val="005B023E"/>
    <w:rsid w:val="005B04C6"/>
    <w:rsid w:val="005B0BE9"/>
    <w:rsid w:val="005B443E"/>
    <w:rsid w:val="005B4718"/>
    <w:rsid w:val="005B5573"/>
    <w:rsid w:val="005B5B58"/>
    <w:rsid w:val="005B6289"/>
    <w:rsid w:val="005B787D"/>
    <w:rsid w:val="005C0DA4"/>
    <w:rsid w:val="005C131E"/>
    <w:rsid w:val="005C3075"/>
    <w:rsid w:val="005C3145"/>
    <w:rsid w:val="005C34F7"/>
    <w:rsid w:val="005C42B8"/>
    <w:rsid w:val="005C4496"/>
    <w:rsid w:val="005C4F3C"/>
    <w:rsid w:val="005C5702"/>
    <w:rsid w:val="005C73CA"/>
    <w:rsid w:val="005C7E1D"/>
    <w:rsid w:val="005D011B"/>
    <w:rsid w:val="005D1599"/>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57E3"/>
    <w:rsid w:val="005E5F60"/>
    <w:rsid w:val="005E6437"/>
    <w:rsid w:val="005E6A59"/>
    <w:rsid w:val="005E6E5E"/>
    <w:rsid w:val="005E75A2"/>
    <w:rsid w:val="005E75F4"/>
    <w:rsid w:val="005E767F"/>
    <w:rsid w:val="005E76F2"/>
    <w:rsid w:val="005F246E"/>
    <w:rsid w:val="005F367D"/>
    <w:rsid w:val="005F3DF2"/>
    <w:rsid w:val="005F5640"/>
    <w:rsid w:val="005F599C"/>
    <w:rsid w:val="005F5B46"/>
    <w:rsid w:val="005F5CD4"/>
    <w:rsid w:val="006018A3"/>
    <w:rsid w:val="006023B9"/>
    <w:rsid w:val="00604348"/>
    <w:rsid w:val="00604CFB"/>
    <w:rsid w:val="00604E42"/>
    <w:rsid w:val="00605C77"/>
    <w:rsid w:val="00606066"/>
    <w:rsid w:val="00606151"/>
    <w:rsid w:val="00607192"/>
    <w:rsid w:val="006072B6"/>
    <w:rsid w:val="00607C7A"/>
    <w:rsid w:val="00610F56"/>
    <w:rsid w:val="0061120D"/>
    <w:rsid w:val="00611395"/>
    <w:rsid w:val="00613E63"/>
    <w:rsid w:val="0061484C"/>
    <w:rsid w:val="006154E4"/>
    <w:rsid w:val="0061591C"/>
    <w:rsid w:val="00615A60"/>
    <w:rsid w:val="006170E1"/>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7"/>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8635D"/>
    <w:rsid w:val="006908B1"/>
    <w:rsid w:val="00691E65"/>
    <w:rsid w:val="00694CE1"/>
    <w:rsid w:val="00694DF4"/>
    <w:rsid w:val="00695564"/>
    <w:rsid w:val="00696664"/>
    <w:rsid w:val="00697C42"/>
    <w:rsid w:val="00697D23"/>
    <w:rsid w:val="006A13A6"/>
    <w:rsid w:val="006A145C"/>
    <w:rsid w:val="006A1BDB"/>
    <w:rsid w:val="006A1E9B"/>
    <w:rsid w:val="006A35EF"/>
    <w:rsid w:val="006A3D35"/>
    <w:rsid w:val="006A45D5"/>
    <w:rsid w:val="006A4874"/>
    <w:rsid w:val="006A772D"/>
    <w:rsid w:val="006A77F9"/>
    <w:rsid w:val="006B0DE3"/>
    <w:rsid w:val="006B275C"/>
    <w:rsid w:val="006B3EF4"/>
    <w:rsid w:val="006B4246"/>
    <w:rsid w:val="006B45AC"/>
    <w:rsid w:val="006B6C54"/>
    <w:rsid w:val="006B79A2"/>
    <w:rsid w:val="006C0931"/>
    <w:rsid w:val="006C1446"/>
    <w:rsid w:val="006C2AC7"/>
    <w:rsid w:val="006C2AF5"/>
    <w:rsid w:val="006C4486"/>
    <w:rsid w:val="006C4FED"/>
    <w:rsid w:val="006C5466"/>
    <w:rsid w:val="006C5C55"/>
    <w:rsid w:val="006C6FFE"/>
    <w:rsid w:val="006D04AE"/>
    <w:rsid w:val="006D4A8F"/>
    <w:rsid w:val="006D585F"/>
    <w:rsid w:val="006D5B69"/>
    <w:rsid w:val="006D5CE1"/>
    <w:rsid w:val="006D74B5"/>
    <w:rsid w:val="006D74CA"/>
    <w:rsid w:val="006D761E"/>
    <w:rsid w:val="006E0C2F"/>
    <w:rsid w:val="006E1DAB"/>
    <w:rsid w:val="006E22F7"/>
    <w:rsid w:val="006E2BBD"/>
    <w:rsid w:val="006E41CC"/>
    <w:rsid w:val="006E586D"/>
    <w:rsid w:val="006E58A3"/>
    <w:rsid w:val="006E6AD8"/>
    <w:rsid w:val="006E6FC7"/>
    <w:rsid w:val="006E72B2"/>
    <w:rsid w:val="006E7696"/>
    <w:rsid w:val="006F01D2"/>
    <w:rsid w:val="006F0215"/>
    <w:rsid w:val="006F25AB"/>
    <w:rsid w:val="006F360B"/>
    <w:rsid w:val="006F3C9B"/>
    <w:rsid w:val="006F3F4D"/>
    <w:rsid w:val="006F478F"/>
    <w:rsid w:val="006F7A93"/>
    <w:rsid w:val="0070026A"/>
    <w:rsid w:val="007009F0"/>
    <w:rsid w:val="00701604"/>
    <w:rsid w:val="007023D0"/>
    <w:rsid w:val="00702CD3"/>
    <w:rsid w:val="007044D4"/>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1B0A"/>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C0"/>
    <w:rsid w:val="00767BDB"/>
    <w:rsid w:val="007706FC"/>
    <w:rsid w:val="007711A2"/>
    <w:rsid w:val="00773DEB"/>
    <w:rsid w:val="0077460B"/>
    <w:rsid w:val="00774DEE"/>
    <w:rsid w:val="0077522D"/>
    <w:rsid w:val="007770DC"/>
    <w:rsid w:val="00781DCD"/>
    <w:rsid w:val="00783358"/>
    <w:rsid w:val="00783B8B"/>
    <w:rsid w:val="00783F0F"/>
    <w:rsid w:val="007857AD"/>
    <w:rsid w:val="00786215"/>
    <w:rsid w:val="0078666C"/>
    <w:rsid w:val="00786743"/>
    <w:rsid w:val="00786808"/>
    <w:rsid w:val="00787398"/>
    <w:rsid w:val="00787744"/>
    <w:rsid w:val="00790264"/>
    <w:rsid w:val="00790BD3"/>
    <w:rsid w:val="0079271E"/>
    <w:rsid w:val="00792F75"/>
    <w:rsid w:val="00792F8C"/>
    <w:rsid w:val="0079483E"/>
    <w:rsid w:val="00794A7F"/>
    <w:rsid w:val="00794B90"/>
    <w:rsid w:val="00794EF4"/>
    <w:rsid w:val="00795377"/>
    <w:rsid w:val="007953FF"/>
    <w:rsid w:val="00796C5D"/>
    <w:rsid w:val="00796FB4"/>
    <w:rsid w:val="00797676"/>
    <w:rsid w:val="00797988"/>
    <w:rsid w:val="007A0749"/>
    <w:rsid w:val="007A1644"/>
    <w:rsid w:val="007A1FFC"/>
    <w:rsid w:val="007A4E1B"/>
    <w:rsid w:val="007A663F"/>
    <w:rsid w:val="007B2EC9"/>
    <w:rsid w:val="007B536E"/>
    <w:rsid w:val="007B5DAE"/>
    <w:rsid w:val="007B7068"/>
    <w:rsid w:val="007B7B9A"/>
    <w:rsid w:val="007C1571"/>
    <w:rsid w:val="007C18C7"/>
    <w:rsid w:val="007C2F77"/>
    <w:rsid w:val="007C533D"/>
    <w:rsid w:val="007C66FD"/>
    <w:rsid w:val="007C6D92"/>
    <w:rsid w:val="007C7F05"/>
    <w:rsid w:val="007C7F5E"/>
    <w:rsid w:val="007D0203"/>
    <w:rsid w:val="007D02D7"/>
    <w:rsid w:val="007D0CB9"/>
    <w:rsid w:val="007D30F0"/>
    <w:rsid w:val="007D3B83"/>
    <w:rsid w:val="007D4AE9"/>
    <w:rsid w:val="007D4BFC"/>
    <w:rsid w:val="007D54BB"/>
    <w:rsid w:val="007D6AAB"/>
    <w:rsid w:val="007D6DF5"/>
    <w:rsid w:val="007D7D73"/>
    <w:rsid w:val="007E1618"/>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0EF9"/>
    <w:rsid w:val="008016A4"/>
    <w:rsid w:val="00801F97"/>
    <w:rsid w:val="00802789"/>
    <w:rsid w:val="0080294A"/>
    <w:rsid w:val="008029F6"/>
    <w:rsid w:val="00802A0B"/>
    <w:rsid w:val="00803984"/>
    <w:rsid w:val="00803A8C"/>
    <w:rsid w:val="00804A09"/>
    <w:rsid w:val="0080761D"/>
    <w:rsid w:val="008076B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A7A"/>
    <w:rsid w:val="00837B1E"/>
    <w:rsid w:val="0084026D"/>
    <w:rsid w:val="008426DD"/>
    <w:rsid w:val="008436BD"/>
    <w:rsid w:val="00843824"/>
    <w:rsid w:val="00843DDB"/>
    <w:rsid w:val="00843EEC"/>
    <w:rsid w:val="008451B9"/>
    <w:rsid w:val="00846035"/>
    <w:rsid w:val="00846A67"/>
    <w:rsid w:val="00846F31"/>
    <w:rsid w:val="008502A9"/>
    <w:rsid w:val="00850557"/>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2784"/>
    <w:rsid w:val="00883A82"/>
    <w:rsid w:val="00885805"/>
    <w:rsid w:val="0088593A"/>
    <w:rsid w:val="00885D01"/>
    <w:rsid w:val="00885DF5"/>
    <w:rsid w:val="008861D3"/>
    <w:rsid w:val="00886C11"/>
    <w:rsid w:val="00892BD0"/>
    <w:rsid w:val="00893E84"/>
    <w:rsid w:val="00894081"/>
    <w:rsid w:val="008942A8"/>
    <w:rsid w:val="008942FF"/>
    <w:rsid w:val="00894B83"/>
    <w:rsid w:val="00895246"/>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3258"/>
    <w:rsid w:val="008B44F2"/>
    <w:rsid w:val="008B4A22"/>
    <w:rsid w:val="008B571C"/>
    <w:rsid w:val="008B71C7"/>
    <w:rsid w:val="008C1088"/>
    <w:rsid w:val="008C2727"/>
    <w:rsid w:val="008C28F1"/>
    <w:rsid w:val="008C2949"/>
    <w:rsid w:val="008C4BCA"/>
    <w:rsid w:val="008D0E6D"/>
    <w:rsid w:val="008D1578"/>
    <w:rsid w:val="008D17AB"/>
    <w:rsid w:val="008D1ABE"/>
    <w:rsid w:val="008D1B96"/>
    <w:rsid w:val="008D2576"/>
    <w:rsid w:val="008D306F"/>
    <w:rsid w:val="008D3168"/>
    <w:rsid w:val="008D3BB1"/>
    <w:rsid w:val="008D68D8"/>
    <w:rsid w:val="008D6ED7"/>
    <w:rsid w:val="008E0497"/>
    <w:rsid w:val="008E3B66"/>
    <w:rsid w:val="008E3BDD"/>
    <w:rsid w:val="008E3E72"/>
    <w:rsid w:val="008E52FB"/>
    <w:rsid w:val="008E5647"/>
    <w:rsid w:val="008E57E7"/>
    <w:rsid w:val="008E58BF"/>
    <w:rsid w:val="008E6FDB"/>
    <w:rsid w:val="008F05C9"/>
    <w:rsid w:val="008F0F92"/>
    <w:rsid w:val="008F1D00"/>
    <w:rsid w:val="008F2015"/>
    <w:rsid w:val="008F25FA"/>
    <w:rsid w:val="008F2619"/>
    <w:rsid w:val="008F2D64"/>
    <w:rsid w:val="008F2F64"/>
    <w:rsid w:val="008F35F9"/>
    <w:rsid w:val="008F4B1A"/>
    <w:rsid w:val="008F56D5"/>
    <w:rsid w:val="008F5A81"/>
    <w:rsid w:val="008F5B00"/>
    <w:rsid w:val="008F6322"/>
    <w:rsid w:val="008F754E"/>
    <w:rsid w:val="008F7EAF"/>
    <w:rsid w:val="009023DE"/>
    <w:rsid w:val="0090284A"/>
    <w:rsid w:val="00902CB1"/>
    <w:rsid w:val="0090333B"/>
    <w:rsid w:val="00903AFD"/>
    <w:rsid w:val="009045AF"/>
    <w:rsid w:val="00904DB5"/>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3012C"/>
    <w:rsid w:val="00931D09"/>
    <w:rsid w:val="009326EA"/>
    <w:rsid w:val="00932CAF"/>
    <w:rsid w:val="00932F3F"/>
    <w:rsid w:val="00933871"/>
    <w:rsid w:val="00935ED5"/>
    <w:rsid w:val="00936B99"/>
    <w:rsid w:val="00940F33"/>
    <w:rsid w:val="009412C3"/>
    <w:rsid w:val="00942AE5"/>
    <w:rsid w:val="00943097"/>
    <w:rsid w:val="00943A82"/>
    <w:rsid w:val="00944A76"/>
    <w:rsid w:val="00947566"/>
    <w:rsid w:val="00951AD3"/>
    <w:rsid w:val="009526EF"/>
    <w:rsid w:val="009528ED"/>
    <w:rsid w:val="00952B37"/>
    <w:rsid w:val="0095392A"/>
    <w:rsid w:val="00953D9A"/>
    <w:rsid w:val="009548A7"/>
    <w:rsid w:val="00954B0C"/>
    <w:rsid w:val="00957369"/>
    <w:rsid w:val="00960365"/>
    <w:rsid w:val="00960A9B"/>
    <w:rsid w:val="00960F8E"/>
    <w:rsid w:val="00962F39"/>
    <w:rsid w:val="00963126"/>
    <w:rsid w:val="00963289"/>
    <w:rsid w:val="00963B08"/>
    <w:rsid w:val="009649DF"/>
    <w:rsid w:val="00967F0A"/>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B3B"/>
    <w:rsid w:val="00996D31"/>
    <w:rsid w:val="00996D73"/>
    <w:rsid w:val="00996F11"/>
    <w:rsid w:val="009971E2"/>
    <w:rsid w:val="009A0CCF"/>
    <w:rsid w:val="009A1AD7"/>
    <w:rsid w:val="009A2C96"/>
    <w:rsid w:val="009A33ED"/>
    <w:rsid w:val="009A36AA"/>
    <w:rsid w:val="009A4AD4"/>
    <w:rsid w:val="009A5526"/>
    <w:rsid w:val="009A5ABE"/>
    <w:rsid w:val="009A6D26"/>
    <w:rsid w:val="009A6F6B"/>
    <w:rsid w:val="009B01E3"/>
    <w:rsid w:val="009B1547"/>
    <w:rsid w:val="009B1824"/>
    <w:rsid w:val="009B2263"/>
    <w:rsid w:val="009B252F"/>
    <w:rsid w:val="009B28C8"/>
    <w:rsid w:val="009B2F4D"/>
    <w:rsid w:val="009B4011"/>
    <w:rsid w:val="009B5631"/>
    <w:rsid w:val="009C130F"/>
    <w:rsid w:val="009C1A4E"/>
    <w:rsid w:val="009C2059"/>
    <w:rsid w:val="009C264E"/>
    <w:rsid w:val="009C2FAF"/>
    <w:rsid w:val="009C3D1F"/>
    <w:rsid w:val="009C4753"/>
    <w:rsid w:val="009C484B"/>
    <w:rsid w:val="009C604C"/>
    <w:rsid w:val="009C61A4"/>
    <w:rsid w:val="009C6865"/>
    <w:rsid w:val="009C6C2F"/>
    <w:rsid w:val="009D034C"/>
    <w:rsid w:val="009D0A96"/>
    <w:rsid w:val="009D2084"/>
    <w:rsid w:val="009D2882"/>
    <w:rsid w:val="009D2CCD"/>
    <w:rsid w:val="009D514E"/>
    <w:rsid w:val="009E0B69"/>
    <w:rsid w:val="009E16F3"/>
    <w:rsid w:val="009E3271"/>
    <w:rsid w:val="009E3F15"/>
    <w:rsid w:val="009E45EE"/>
    <w:rsid w:val="009E793D"/>
    <w:rsid w:val="009F02F1"/>
    <w:rsid w:val="009F0C1D"/>
    <w:rsid w:val="009F1502"/>
    <w:rsid w:val="009F3E48"/>
    <w:rsid w:val="009F5B01"/>
    <w:rsid w:val="009F66D0"/>
    <w:rsid w:val="00A01F58"/>
    <w:rsid w:val="00A027F3"/>
    <w:rsid w:val="00A02C10"/>
    <w:rsid w:val="00A05A9E"/>
    <w:rsid w:val="00A05BB8"/>
    <w:rsid w:val="00A06411"/>
    <w:rsid w:val="00A07358"/>
    <w:rsid w:val="00A078B5"/>
    <w:rsid w:val="00A109F5"/>
    <w:rsid w:val="00A110C2"/>
    <w:rsid w:val="00A14643"/>
    <w:rsid w:val="00A151BC"/>
    <w:rsid w:val="00A159E5"/>
    <w:rsid w:val="00A16672"/>
    <w:rsid w:val="00A1680C"/>
    <w:rsid w:val="00A17D3C"/>
    <w:rsid w:val="00A207BA"/>
    <w:rsid w:val="00A20A00"/>
    <w:rsid w:val="00A21A8B"/>
    <w:rsid w:val="00A22D50"/>
    <w:rsid w:val="00A23C68"/>
    <w:rsid w:val="00A24350"/>
    <w:rsid w:val="00A245EA"/>
    <w:rsid w:val="00A258C8"/>
    <w:rsid w:val="00A27F2E"/>
    <w:rsid w:val="00A303A4"/>
    <w:rsid w:val="00A303A8"/>
    <w:rsid w:val="00A321C6"/>
    <w:rsid w:val="00A32501"/>
    <w:rsid w:val="00A366DA"/>
    <w:rsid w:val="00A372C2"/>
    <w:rsid w:val="00A37B4D"/>
    <w:rsid w:val="00A4041D"/>
    <w:rsid w:val="00A4067B"/>
    <w:rsid w:val="00A41B65"/>
    <w:rsid w:val="00A43ABD"/>
    <w:rsid w:val="00A43DBE"/>
    <w:rsid w:val="00A46ABF"/>
    <w:rsid w:val="00A51A2B"/>
    <w:rsid w:val="00A5273E"/>
    <w:rsid w:val="00A53C8A"/>
    <w:rsid w:val="00A5455C"/>
    <w:rsid w:val="00A54D8B"/>
    <w:rsid w:val="00A55433"/>
    <w:rsid w:val="00A62A08"/>
    <w:rsid w:val="00A62F6D"/>
    <w:rsid w:val="00A63652"/>
    <w:rsid w:val="00A63D4D"/>
    <w:rsid w:val="00A64181"/>
    <w:rsid w:val="00A655AC"/>
    <w:rsid w:val="00A672E0"/>
    <w:rsid w:val="00A6750A"/>
    <w:rsid w:val="00A67798"/>
    <w:rsid w:val="00A67A9F"/>
    <w:rsid w:val="00A7150B"/>
    <w:rsid w:val="00A743EA"/>
    <w:rsid w:val="00A7527B"/>
    <w:rsid w:val="00A75B97"/>
    <w:rsid w:val="00A761C3"/>
    <w:rsid w:val="00A77FBE"/>
    <w:rsid w:val="00A815B1"/>
    <w:rsid w:val="00A832DD"/>
    <w:rsid w:val="00A837C2"/>
    <w:rsid w:val="00A841B9"/>
    <w:rsid w:val="00A84643"/>
    <w:rsid w:val="00A84AC8"/>
    <w:rsid w:val="00A84F9F"/>
    <w:rsid w:val="00A86C30"/>
    <w:rsid w:val="00A87ACF"/>
    <w:rsid w:val="00A906F6"/>
    <w:rsid w:val="00A91838"/>
    <w:rsid w:val="00A92970"/>
    <w:rsid w:val="00A932D8"/>
    <w:rsid w:val="00A93A46"/>
    <w:rsid w:val="00A955B1"/>
    <w:rsid w:val="00A97C77"/>
    <w:rsid w:val="00AA054F"/>
    <w:rsid w:val="00AA065D"/>
    <w:rsid w:val="00AA0A9C"/>
    <w:rsid w:val="00AA2088"/>
    <w:rsid w:val="00AA3169"/>
    <w:rsid w:val="00AA3A9D"/>
    <w:rsid w:val="00AA44C3"/>
    <w:rsid w:val="00AA5412"/>
    <w:rsid w:val="00AA568C"/>
    <w:rsid w:val="00AA5DBD"/>
    <w:rsid w:val="00AA5E24"/>
    <w:rsid w:val="00AA61CB"/>
    <w:rsid w:val="00AA6207"/>
    <w:rsid w:val="00AA7E9B"/>
    <w:rsid w:val="00AB0F5A"/>
    <w:rsid w:val="00AB1B7C"/>
    <w:rsid w:val="00AB1E29"/>
    <w:rsid w:val="00AB1EA0"/>
    <w:rsid w:val="00AB2654"/>
    <w:rsid w:val="00AB3AB7"/>
    <w:rsid w:val="00AB4007"/>
    <w:rsid w:val="00AB4AB4"/>
    <w:rsid w:val="00AB4B6E"/>
    <w:rsid w:val="00AB4C70"/>
    <w:rsid w:val="00AB5894"/>
    <w:rsid w:val="00AB6EFE"/>
    <w:rsid w:val="00AB7A2F"/>
    <w:rsid w:val="00AC09A4"/>
    <w:rsid w:val="00AC2374"/>
    <w:rsid w:val="00AC508A"/>
    <w:rsid w:val="00AC5455"/>
    <w:rsid w:val="00AC6D0D"/>
    <w:rsid w:val="00AC722C"/>
    <w:rsid w:val="00AC741A"/>
    <w:rsid w:val="00AC7BB2"/>
    <w:rsid w:val="00AC7CC2"/>
    <w:rsid w:val="00AD0990"/>
    <w:rsid w:val="00AD11E6"/>
    <w:rsid w:val="00AD4C55"/>
    <w:rsid w:val="00AD5477"/>
    <w:rsid w:val="00AD5938"/>
    <w:rsid w:val="00AD7B32"/>
    <w:rsid w:val="00AE1B57"/>
    <w:rsid w:val="00AE2C06"/>
    <w:rsid w:val="00AE3F36"/>
    <w:rsid w:val="00AE7B0A"/>
    <w:rsid w:val="00AF0197"/>
    <w:rsid w:val="00AF2627"/>
    <w:rsid w:val="00AF3513"/>
    <w:rsid w:val="00AF562F"/>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4E22"/>
    <w:rsid w:val="00B15777"/>
    <w:rsid w:val="00B15B45"/>
    <w:rsid w:val="00B15B8E"/>
    <w:rsid w:val="00B17495"/>
    <w:rsid w:val="00B203C8"/>
    <w:rsid w:val="00B21099"/>
    <w:rsid w:val="00B2122F"/>
    <w:rsid w:val="00B23175"/>
    <w:rsid w:val="00B23315"/>
    <w:rsid w:val="00B24F98"/>
    <w:rsid w:val="00B25472"/>
    <w:rsid w:val="00B25DEF"/>
    <w:rsid w:val="00B271DD"/>
    <w:rsid w:val="00B27B8C"/>
    <w:rsid w:val="00B27FD0"/>
    <w:rsid w:val="00B32F3A"/>
    <w:rsid w:val="00B33B3E"/>
    <w:rsid w:val="00B342FC"/>
    <w:rsid w:val="00B34641"/>
    <w:rsid w:val="00B34D6F"/>
    <w:rsid w:val="00B3502C"/>
    <w:rsid w:val="00B36057"/>
    <w:rsid w:val="00B365A5"/>
    <w:rsid w:val="00B4014B"/>
    <w:rsid w:val="00B410B7"/>
    <w:rsid w:val="00B4137E"/>
    <w:rsid w:val="00B432BE"/>
    <w:rsid w:val="00B435E6"/>
    <w:rsid w:val="00B45B7C"/>
    <w:rsid w:val="00B47A4F"/>
    <w:rsid w:val="00B50B7F"/>
    <w:rsid w:val="00B51603"/>
    <w:rsid w:val="00B52657"/>
    <w:rsid w:val="00B55FFE"/>
    <w:rsid w:val="00B56035"/>
    <w:rsid w:val="00B563A8"/>
    <w:rsid w:val="00B57536"/>
    <w:rsid w:val="00B60428"/>
    <w:rsid w:val="00B60665"/>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4B0C"/>
    <w:rsid w:val="00B7532F"/>
    <w:rsid w:val="00B75C22"/>
    <w:rsid w:val="00B76FDA"/>
    <w:rsid w:val="00B77288"/>
    <w:rsid w:val="00B80FFC"/>
    <w:rsid w:val="00B820F6"/>
    <w:rsid w:val="00B82DE5"/>
    <w:rsid w:val="00B84EA2"/>
    <w:rsid w:val="00B84F08"/>
    <w:rsid w:val="00B856DB"/>
    <w:rsid w:val="00B857DD"/>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A6EC8"/>
    <w:rsid w:val="00BB0B3A"/>
    <w:rsid w:val="00BB0B9B"/>
    <w:rsid w:val="00BB3558"/>
    <w:rsid w:val="00BC07ED"/>
    <w:rsid w:val="00BC11DB"/>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B53"/>
    <w:rsid w:val="00BD3C2B"/>
    <w:rsid w:val="00BD5C58"/>
    <w:rsid w:val="00BD6C39"/>
    <w:rsid w:val="00BD71AA"/>
    <w:rsid w:val="00BE02CF"/>
    <w:rsid w:val="00BE1001"/>
    <w:rsid w:val="00BE1039"/>
    <w:rsid w:val="00BE1077"/>
    <w:rsid w:val="00BE11E8"/>
    <w:rsid w:val="00BE12D2"/>
    <w:rsid w:val="00BE146E"/>
    <w:rsid w:val="00BE1624"/>
    <w:rsid w:val="00BE1D0D"/>
    <w:rsid w:val="00BE2B34"/>
    <w:rsid w:val="00BE2F8F"/>
    <w:rsid w:val="00BE39E3"/>
    <w:rsid w:val="00BE53D3"/>
    <w:rsid w:val="00BE5B62"/>
    <w:rsid w:val="00BE62C9"/>
    <w:rsid w:val="00BE65E5"/>
    <w:rsid w:val="00BE722C"/>
    <w:rsid w:val="00BF0F11"/>
    <w:rsid w:val="00BF1C0B"/>
    <w:rsid w:val="00BF2C56"/>
    <w:rsid w:val="00BF2E25"/>
    <w:rsid w:val="00BF3ACF"/>
    <w:rsid w:val="00BF3E3A"/>
    <w:rsid w:val="00BF4B94"/>
    <w:rsid w:val="00BF4DCD"/>
    <w:rsid w:val="00BF5A43"/>
    <w:rsid w:val="00BF63BF"/>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75E"/>
    <w:rsid w:val="00C20C90"/>
    <w:rsid w:val="00C2188C"/>
    <w:rsid w:val="00C21B87"/>
    <w:rsid w:val="00C23D13"/>
    <w:rsid w:val="00C27DAB"/>
    <w:rsid w:val="00C307A6"/>
    <w:rsid w:val="00C30991"/>
    <w:rsid w:val="00C30C04"/>
    <w:rsid w:val="00C34029"/>
    <w:rsid w:val="00C34951"/>
    <w:rsid w:val="00C34BD9"/>
    <w:rsid w:val="00C35038"/>
    <w:rsid w:val="00C35B3B"/>
    <w:rsid w:val="00C40284"/>
    <w:rsid w:val="00C407AF"/>
    <w:rsid w:val="00C42049"/>
    <w:rsid w:val="00C42879"/>
    <w:rsid w:val="00C44AEA"/>
    <w:rsid w:val="00C46154"/>
    <w:rsid w:val="00C463DB"/>
    <w:rsid w:val="00C47943"/>
    <w:rsid w:val="00C5056D"/>
    <w:rsid w:val="00C50907"/>
    <w:rsid w:val="00C528CB"/>
    <w:rsid w:val="00C530A1"/>
    <w:rsid w:val="00C54772"/>
    <w:rsid w:val="00C55296"/>
    <w:rsid w:val="00C55C5B"/>
    <w:rsid w:val="00C56FAF"/>
    <w:rsid w:val="00C57BB1"/>
    <w:rsid w:val="00C6137A"/>
    <w:rsid w:val="00C62292"/>
    <w:rsid w:val="00C63242"/>
    <w:rsid w:val="00C632D2"/>
    <w:rsid w:val="00C64641"/>
    <w:rsid w:val="00C65466"/>
    <w:rsid w:val="00C65D10"/>
    <w:rsid w:val="00C66262"/>
    <w:rsid w:val="00C66498"/>
    <w:rsid w:val="00C70696"/>
    <w:rsid w:val="00C72D69"/>
    <w:rsid w:val="00C73632"/>
    <w:rsid w:val="00C7380B"/>
    <w:rsid w:val="00C73B11"/>
    <w:rsid w:val="00C73C59"/>
    <w:rsid w:val="00C73CDA"/>
    <w:rsid w:val="00C73D52"/>
    <w:rsid w:val="00C73FE1"/>
    <w:rsid w:val="00C758E9"/>
    <w:rsid w:val="00C76C40"/>
    <w:rsid w:val="00C76CA8"/>
    <w:rsid w:val="00C776C4"/>
    <w:rsid w:val="00C8051D"/>
    <w:rsid w:val="00C80AE9"/>
    <w:rsid w:val="00C81160"/>
    <w:rsid w:val="00C8245D"/>
    <w:rsid w:val="00C82663"/>
    <w:rsid w:val="00C83FB4"/>
    <w:rsid w:val="00C84228"/>
    <w:rsid w:val="00C84346"/>
    <w:rsid w:val="00C85017"/>
    <w:rsid w:val="00C85CD0"/>
    <w:rsid w:val="00C8606D"/>
    <w:rsid w:val="00C87334"/>
    <w:rsid w:val="00C905DA"/>
    <w:rsid w:val="00C90AFE"/>
    <w:rsid w:val="00C928FE"/>
    <w:rsid w:val="00C93901"/>
    <w:rsid w:val="00C954E1"/>
    <w:rsid w:val="00C962B3"/>
    <w:rsid w:val="00C96C3E"/>
    <w:rsid w:val="00C976F2"/>
    <w:rsid w:val="00CA033F"/>
    <w:rsid w:val="00CA073C"/>
    <w:rsid w:val="00CA26BF"/>
    <w:rsid w:val="00CA439E"/>
    <w:rsid w:val="00CA525A"/>
    <w:rsid w:val="00CA55B2"/>
    <w:rsid w:val="00CA6C4A"/>
    <w:rsid w:val="00CB13DD"/>
    <w:rsid w:val="00CB2213"/>
    <w:rsid w:val="00CB2436"/>
    <w:rsid w:val="00CB36D1"/>
    <w:rsid w:val="00CB3900"/>
    <w:rsid w:val="00CB679F"/>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CE1"/>
    <w:rsid w:val="00CF3E63"/>
    <w:rsid w:val="00CF597B"/>
    <w:rsid w:val="00CF7337"/>
    <w:rsid w:val="00CF75E7"/>
    <w:rsid w:val="00CF7B7F"/>
    <w:rsid w:val="00D00437"/>
    <w:rsid w:val="00D02DE0"/>
    <w:rsid w:val="00D03871"/>
    <w:rsid w:val="00D043FD"/>
    <w:rsid w:val="00D046CA"/>
    <w:rsid w:val="00D0475B"/>
    <w:rsid w:val="00D0491F"/>
    <w:rsid w:val="00D05BF6"/>
    <w:rsid w:val="00D05EF5"/>
    <w:rsid w:val="00D103BA"/>
    <w:rsid w:val="00D106C2"/>
    <w:rsid w:val="00D10B97"/>
    <w:rsid w:val="00D10FED"/>
    <w:rsid w:val="00D12BD9"/>
    <w:rsid w:val="00D12F3B"/>
    <w:rsid w:val="00D13B33"/>
    <w:rsid w:val="00D156C6"/>
    <w:rsid w:val="00D15971"/>
    <w:rsid w:val="00D16AF0"/>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C81"/>
    <w:rsid w:val="00D57DFF"/>
    <w:rsid w:val="00D603F9"/>
    <w:rsid w:val="00D61A5D"/>
    <w:rsid w:val="00D626FD"/>
    <w:rsid w:val="00D62A49"/>
    <w:rsid w:val="00D62ED0"/>
    <w:rsid w:val="00D636FE"/>
    <w:rsid w:val="00D63F45"/>
    <w:rsid w:val="00D64E44"/>
    <w:rsid w:val="00D653B3"/>
    <w:rsid w:val="00D65D33"/>
    <w:rsid w:val="00D66E20"/>
    <w:rsid w:val="00D67EDB"/>
    <w:rsid w:val="00D67EF9"/>
    <w:rsid w:val="00D72664"/>
    <w:rsid w:val="00D7510A"/>
    <w:rsid w:val="00D75694"/>
    <w:rsid w:val="00D77366"/>
    <w:rsid w:val="00D77DF9"/>
    <w:rsid w:val="00D80C37"/>
    <w:rsid w:val="00D81634"/>
    <w:rsid w:val="00D8180E"/>
    <w:rsid w:val="00D8240D"/>
    <w:rsid w:val="00D826CF"/>
    <w:rsid w:val="00D84A52"/>
    <w:rsid w:val="00D87B2C"/>
    <w:rsid w:val="00D87F7E"/>
    <w:rsid w:val="00D900FF"/>
    <w:rsid w:val="00D9056C"/>
    <w:rsid w:val="00D90D9F"/>
    <w:rsid w:val="00D92185"/>
    <w:rsid w:val="00D923DE"/>
    <w:rsid w:val="00D92B46"/>
    <w:rsid w:val="00D93D04"/>
    <w:rsid w:val="00D94A0A"/>
    <w:rsid w:val="00D9572C"/>
    <w:rsid w:val="00D96757"/>
    <w:rsid w:val="00D968ED"/>
    <w:rsid w:val="00D97087"/>
    <w:rsid w:val="00D97427"/>
    <w:rsid w:val="00DA0630"/>
    <w:rsid w:val="00DA0F4F"/>
    <w:rsid w:val="00DA163E"/>
    <w:rsid w:val="00DA1C2B"/>
    <w:rsid w:val="00DA36E2"/>
    <w:rsid w:val="00DA37D6"/>
    <w:rsid w:val="00DA3D38"/>
    <w:rsid w:val="00DA5558"/>
    <w:rsid w:val="00DA6EE0"/>
    <w:rsid w:val="00DB000C"/>
    <w:rsid w:val="00DB00B1"/>
    <w:rsid w:val="00DB1F40"/>
    <w:rsid w:val="00DB2844"/>
    <w:rsid w:val="00DB33FC"/>
    <w:rsid w:val="00DB4108"/>
    <w:rsid w:val="00DB54DD"/>
    <w:rsid w:val="00DB5779"/>
    <w:rsid w:val="00DB6143"/>
    <w:rsid w:val="00DB75E2"/>
    <w:rsid w:val="00DC1885"/>
    <w:rsid w:val="00DC252B"/>
    <w:rsid w:val="00DC3876"/>
    <w:rsid w:val="00DC388B"/>
    <w:rsid w:val="00DC5C98"/>
    <w:rsid w:val="00DD0D79"/>
    <w:rsid w:val="00DD1B7E"/>
    <w:rsid w:val="00DD265E"/>
    <w:rsid w:val="00DD3845"/>
    <w:rsid w:val="00DD3B68"/>
    <w:rsid w:val="00DD4828"/>
    <w:rsid w:val="00DD55A0"/>
    <w:rsid w:val="00DD6279"/>
    <w:rsid w:val="00DD66C2"/>
    <w:rsid w:val="00DD68EB"/>
    <w:rsid w:val="00DD6F09"/>
    <w:rsid w:val="00DD752C"/>
    <w:rsid w:val="00DE16EE"/>
    <w:rsid w:val="00DE3DBA"/>
    <w:rsid w:val="00DE466E"/>
    <w:rsid w:val="00DE7A2B"/>
    <w:rsid w:val="00DE7C33"/>
    <w:rsid w:val="00DF0B34"/>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3DA"/>
    <w:rsid w:val="00E01BD6"/>
    <w:rsid w:val="00E023C2"/>
    <w:rsid w:val="00E02404"/>
    <w:rsid w:val="00E02C6A"/>
    <w:rsid w:val="00E03247"/>
    <w:rsid w:val="00E035CA"/>
    <w:rsid w:val="00E03E89"/>
    <w:rsid w:val="00E04071"/>
    <w:rsid w:val="00E041C3"/>
    <w:rsid w:val="00E04E67"/>
    <w:rsid w:val="00E07133"/>
    <w:rsid w:val="00E109CB"/>
    <w:rsid w:val="00E12CBE"/>
    <w:rsid w:val="00E1334D"/>
    <w:rsid w:val="00E14CC9"/>
    <w:rsid w:val="00E15350"/>
    <w:rsid w:val="00E15857"/>
    <w:rsid w:val="00E22369"/>
    <w:rsid w:val="00E2310F"/>
    <w:rsid w:val="00E23B29"/>
    <w:rsid w:val="00E24DE7"/>
    <w:rsid w:val="00E25135"/>
    <w:rsid w:val="00E25391"/>
    <w:rsid w:val="00E258C7"/>
    <w:rsid w:val="00E2709C"/>
    <w:rsid w:val="00E27BE6"/>
    <w:rsid w:val="00E27EC6"/>
    <w:rsid w:val="00E300CA"/>
    <w:rsid w:val="00E30449"/>
    <w:rsid w:val="00E307BA"/>
    <w:rsid w:val="00E30E64"/>
    <w:rsid w:val="00E310EA"/>
    <w:rsid w:val="00E32158"/>
    <w:rsid w:val="00E33C3E"/>
    <w:rsid w:val="00E35E89"/>
    <w:rsid w:val="00E36C93"/>
    <w:rsid w:val="00E41439"/>
    <w:rsid w:val="00E41B23"/>
    <w:rsid w:val="00E42288"/>
    <w:rsid w:val="00E44337"/>
    <w:rsid w:val="00E45873"/>
    <w:rsid w:val="00E46922"/>
    <w:rsid w:val="00E557DA"/>
    <w:rsid w:val="00E55F27"/>
    <w:rsid w:val="00E5728D"/>
    <w:rsid w:val="00E608A4"/>
    <w:rsid w:val="00E6099F"/>
    <w:rsid w:val="00E60E0C"/>
    <w:rsid w:val="00E6129C"/>
    <w:rsid w:val="00E63E38"/>
    <w:rsid w:val="00E66A90"/>
    <w:rsid w:val="00E67481"/>
    <w:rsid w:val="00E70438"/>
    <w:rsid w:val="00E70555"/>
    <w:rsid w:val="00E706BF"/>
    <w:rsid w:val="00E708E6"/>
    <w:rsid w:val="00E728C1"/>
    <w:rsid w:val="00E72CF4"/>
    <w:rsid w:val="00E72FFE"/>
    <w:rsid w:val="00E746BB"/>
    <w:rsid w:val="00E7485C"/>
    <w:rsid w:val="00E7492A"/>
    <w:rsid w:val="00E77842"/>
    <w:rsid w:val="00E81686"/>
    <w:rsid w:val="00E822D8"/>
    <w:rsid w:val="00E8368E"/>
    <w:rsid w:val="00E844F9"/>
    <w:rsid w:val="00E84759"/>
    <w:rsid w:val="00E8626A"/>
    <w:rsid w:val="00E865FE"/>
    <w:rsid w:val="00E86952"/>
    <w:rsid w:val="00E86DE2"/>
    <w:rsid w:val="00E874CB"/>
    <w:rsid w:val="00E87530"/>
    <w:rsid w:val="00E90741"/>
    <w:rsid w:val="00E91A50"/>
    <w:rsid w:val="00E91BDE"/>
    <w:rsid w:val="00E92724"/>
    <w:rsid w:val="00E92E3A"/>
    <w:rsid w:val="00E93450"/>
    <w:rsid w:val="00E94443"/>
    <w:rsid w:val="00E94949"/>
    <w:rsid w:val="00E94FEA"/>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E6220"/>
    <w:rsid w:val="00EF08CC"/>
    <w:rsid w:val="00EF0C7D"/>
    <w:rsid w:val="00EF2729"/>
    <w:rsid w:val="00EF2739"/>
    <w:rsid w:val="00EF44D9"/>
    <w:rsid w:val="00EF590C"/>
    <w:rsid w:val="00EF777F"/>
    <w:rsid w:val="00EF7935"/>
    <w:rsid w:val="00F00601"/>
    <w:rsid w:val="00F008A4"/>
    <w:rsid w:val="00F01579"/>
    <w:rsid w:val="00F10A8B"/>
    <w:rsid w:val="00F12A6E"/>
    <w:rsid w:val="00F12BC0"/>
    <w:rsid w:val="00F143C4"/>
    <w:rsid w:val="00F14637"/>
    <w:rsid w:val="00F147AB"/>
    <w:rsid w:val="00F1511D"/>
    <w:rsid w:val="00F15727"/>
    <w:rsid w:val="00F15BAA"/>
    <w:rsid w:val="00F1689A"/>
    <w:rsid w:val="00F177E0"/>
    <w:rsid w:val="00F17C82"/>
    <w:rsid w:val="00F20766"/>
    <w:rsid w:val="00F2125F"/>
    <w:rsid w:val="00F22170"/>
    <w:rsid w:val="00F22D87"/>
    <w:rsid w:val="00F23DEB"/>
    <w:rsid w:val="00F23DF5"/>
    <w:rsid w:val="00F241E3"/>
    <w:rsid w:val="00F2431D"/>
    <w:rsid w:val="00F24DB8"/>
    <w:rsid w:val="00F24EE6"/>
    <w:rsid w:val="00F25035"/>
    <w:rsid w:val="00F2577D"/>
    <w:rsid w:val="00F26212"/>
    <w:rsid w:val="00F27253"/>
    <w:rsid w:val="00F2728E"/>
    <w:rsid w:val="00F27615"/>
    <w:rsid w:val="00F27F92"/>
    <w:rsid w:val="00F30E66"/>
    <w:rsid w:val="00F31E00"/>
    <w:rsid w:val="00F3339D"/>
    <w:rsid w:val="00F33870"/>
    <w:rsid w:val="00F3517F"/>
    <w:rsid w:val="00F41B19"/>
    <w:rsid w:val="00F44C86"/>
    <w:rsid w:val="00F4580C"/>
    <w:rsid w:val="00F4673A"/>
    <w:rsid w:val="00F46AF8"/>
    <w:rsid w:val="00F473B2"/>
    <w:rsid w:val="00F477FF"/>
    <w:rsid w:val="00F50436"/>
    <w:rsid w:val="00F50736"/>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0BEA"/>
    <w:rsid w:val="00F713B5"/>
    <w:rsid w:val="00F716B8"/>
    <w:rsid w:val="00F71F66"/>
    <w:rsid w:val="00F724AA"/>
    <w:rsid w:val="00F7424E"/>
    <w:rsid w:val="00F7524D"/>
    <w:rsid w:val="00F76645"/>
    <w:rsid w:val="00F77A3D"/>
    <w:rsid w:val="00F81B7D"/>
    <w:rsid w:val="00F8301F"/>
    <w:rsid w:val="00F8467C"/>
    <w:rsid w:val="00F84EDC"/>
    <w:rsid w:val="00F84F15"/>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4CBE"/>
    <w:rsid w:val="00F95378"/>
    <w:rsid w:val="00F95620"/>
    <w:rsid w:val="00F95E76"/>
    <w:rsid w:val="00F96E93"/>
    <w:rsid w:val="00FA0A7D"/>
    <w:rsid w:val="00FA0CC1"/>
    <w:rsid w:val="00FA0D1A"/>
    <w:rsid w:val="00FA1191"/>
    <w:rsid w:val="00FA2C99"/>
    <w:rsid w:val="00FA48B7"/>
    <w:rsid w:val="00FA5F20"/>
    <w:rsid w:val="00FA63B8"/>
    <w:rsid w:val="00FA6E58"/>
    <w:rsid w:val="00FA7856"/>
    <w:rsid w:val="00FB0D1E"/>
    <w:rsid w:val="00FB1C1A"/>
    <w:rsid w:val="00FB2549"/>
    <w:rsid w:val="00FB58B5"/>
    <w:rsid w:val="00FB66D6"/>
    <w:rsid w:val="00FC1123"/>
    <w:rsid w:val="00FC3D9C"/>
    <w:rsid w:val="00FC3E9F"/>
    <w:rsid w:val="00FC5FAB"/>
    <w:rsid w:val="00FC6A27"/>
    <w:rsid w:val="00FC767C"/>
    <w:rsid w:val="00FD133B"/>
    <w:rsid w:val="00FD3970"/>
    <w:rsid w:val="00FD3A2F"/>
    <w:rsid w:val="00FD5E4A"/>
    <w:rsid w:val="00FD5E4B"/>
    <w:rsid w:val="00FD6533"/>
    <w:rsid w:val="00FE0587"/>
    <w:rsid w:val="00FE0AD6"/>
    <w:rsid w:val="00FE16C6"/>
    <w:rsid w:val="00FE200E"/>
    <w:rsid w:val="00FE25E1"/>
    <w:rsid w:val="00FE2B4E"/>
    <w:rsid w:val="00FE3629"/>
    <w:rsid w:val="00FE3815"/>
    <w:rsid w:val="00FE42F2"/>
    <w:rsid w:val="00FE42F8"/>
    <w:rsid w:val="00FE6ED6"/>
    <w:rsid w:val="00FF0669"/>
    <w:rsid w:val="00FF14D9"/>
    <w:rsid w:val="00FF2FF6"/>
    <w:rsid w:val="00FF3696"/>
    <w:rsid w:val="00FF39AC"/>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E65"/>
  <w15:docId w15:val="{ACC28162-9380-4E53-9890-E24D186D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441910">
      <w:bodyDiv w:val="1"/>
      <w:marLeft w:val="0"/>
      <w:marRight w:val="0"/>
      <w:marTop w:val="0"/>
      <w:marBottom w:val="0"/>
      <w:divBdr>
        <w:top w:val="none" w:sz="0" w:space="0" w:color="auto"/>
        <w:left w:val="none" w:sz="0" w:space="0" w:color="auto"/>
        <w:bottom w:val="none" w:sz="0" w:space="0" w:color="auto"/>
        <w:right w:val="none" w:sz="0" w:space="0" w:color="auto"/>
      </w:divBdr>
    </w:div>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ED2D9-33FC-43EF-B221-6E5034D67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3436</TotalTime>
  <Pages>35</Pages>
  <Words>4641</Words>
  <Characters>26456</Characters>
  <Application>Microsoft Office Word</Application>
  <DocSecurity>0</DocSecurity>
  <Lines>220</Lines>
  <Paragraphs>62</Paragraphs>
  <ScaleCrop>false</ScaleCrop>
  <Company>CMT</Company>
  <LinksUpToDate>false</LinksUpToDate>
  <CharactersWithSpaces>31035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User</dc:creator>
  <cp:lastModifiedBy>user</cp:lastModifiedBy>
  <cp:revision>345</cp:revision>
  <cp:lastPrinted>2026-01-13T01:45:00Z</cp:lastPrinted>
  <dcterms:created xsi:type="dcterms:W3CDTF">2023-06-03T15:03:00Z</dcterms:created>
  <dcterms:modified xsi:type="dcterms:W3CDTF">2026-06-04T06:32:00Z</dcterms:modified>
</cp:coreProperties>
</file>